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left"/>
        <w:rPr>
          <w:rFonts w:ascii="Times New Roman" w:hAnsi="Times New Roman" w:eastAsia="Times New Roman" w:cs="Times New Roman"/>
          <w:kern w:val="0"/>
          <w:sz w:val="24"/>
          <w:szCs w:val="24"/>
        </w:rPr>
      </w:pPr>
      <w:bookmarkStart w:id="0" w:name="a000"/>
    </w:p>
    <w:p>
      <w:pPr>
        <w:pStyle w:val="33"/>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pPr>
        <w:pStyle w:val="33"/>
        <w:widowControl/>
        <w:spacing w:before="240" w:after="240"/>
        <w:jc w:val="center"/>
        <w:rPr>
          <w:rFonts w:ascii="黑体" w:hAnsi="黑体" w:eastAsia="黑体" w:cs="黑体"/>
          <w:b/>
          <w:bCs/>
          <w:color w:val="0D0D0D"/>
          <w:kern w:val="0"/>
          <w:sz w:val="72"/>
          <w:szCs w:val="72"/>
          <w:lang w:eastAsia="en-US"/>
        </w:rPr>
      </w:pPr>
      <w:r>
        <w:rPr>
          <w:rFonts w:hint="eastAsia" w:ascii="黑体" w:hAnsi="黑体" w:eastAsia="黑体" w:cs="黑体"/>
          <w:b/>
          <w:bCs/>
          <w:color w:val="0D0D0D"/>
          <w:kern w:val="0"/>
          <w:sz w:val="72"/>
          <w:szCs w:val="72"/>
          <w:lang w:val="en-US" w:eastAsia="zh-CN"/>
        </w:rPr>
        <w:t>西宁市晓泉小学</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80"/>
          <w:szCs w:val="80"/>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年度单位决算</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widowControl/>
        <w:spacing w:before="240" w:after="24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1"/>
          <w:szCs w:val="1"/>
        </w:rPr>
        <w:br w:type="textWrapping" w:clear="all"/>
      </w:r>
    </w:p>
    <w:p>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pPr>
        <w:pStyle w:val="33"/>
        <w:widowControl/>
        <w:spacing w:before="240" w:after="240"/>
        <w:ind w:firstLine="3654"/>
        <w:jc w:val="left"/>
        <w:rPr>
          <w:rFonts w:ascii="Times New Roman" w:hAnsi="Times New Roman" w:eastAsia="Times New Roman" w:cs="Times New Roman"/>
          <w:kern w:val="0"/>
          <w:sz w:val="24"/>
          <w:szCs w:val="24"/>
        </w:rPr>
      </w:pPr>
      <w:bookmarkStart w:id="1" w:name="OLE_LINK290"/>
      <w:bookmarkEnd w:id="1"/>
      <w:bookmarkStart w:id="2" w:name="OLE_LINK291"/>
      <w:bookmarkEnd w:id="2"/>
      <w:r>
        <w:rPr>
          <w:rFonts w:ascii="仿宋_GB2312" w:hAnsi="仿宋_GB2312" w:eastAsia="仿宋_GB2312" w:cs="仿宋_GB2312"/>
          <w:b/>
          <w:bCs/>
          <w:color w:val="0D0D0D"/>
          <w:kern w:val="0"/>
          <w:sz w:val="52"/>
          <w:szCs w:val="52"/>
        </w:rPr>
        <w:t>目录</w:t>
      </w:r>
    </w:p>
    <w:p>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第一部分 单位概况</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一、单位职责</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年度单位决算公开报表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ascii="仿宋_GB2312" w:hAnsi="仿宋_GB2312" w:eastAsia="仿宋_GB2312" w:cs="仿宋_GB2312"/>
          <w:b/>
          <w:bCs/>
          <w:color w:val="0D0D0D"/>
          <w:kern w:val="0"/>
          <w:sz w:val="32"/>
          <w:szCs w:val="32"/>
        </w:rPr>
        <w:t>年度单位决算情况说明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pPr>
        <w:pStyle w:val="33"/>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pPr>
        <w:pStyle w:val="33"/>
        <w:widowControl/>
        <w:spacing w:before="240" w:after="240"/>
        <w:jc w:val="center"/>
        <w:rPr>
          <w:rFonts w:ascii="黑体" w:hAnsi="黑体" w:eastAsia="黑体" w:cs="黑体"/>
          <w:b/>
          <w:bCs/>
          <w:color w:val="0D0D0D"/>
          <w:kern w:val="0"/>
          <w:sz w:val="36"/>
          <w:szCs w:val="36"/>
          <w:lang w:eastAsia="en-US"/>
        </w:rPr>
      </w:pP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6"/>
          <w:szCs w:val="36"/>
        </w:rPr>
        <w:t>第一部分 单位概况</w:t>
      </w:r>
    </w:p>
    <w:p>
      <w:pPr>
        <w:pStyle w:val="33"/>
        <w:widowControl/>
        <w:spacing w:before="240" w:after="240"/>
        <w:ind w:firstLine="320"/>
        <w:jc w:val="left"/>
        <w:rPr>
          <w:rFonts w:ascii="Times New Roman" w:hAnsi="Times New Roman" w:eastAsia="Times New Roman" w:cs="Times New Roman"/>
          <w:kern w:val="0"/>
          <w:sz w:val="24"/>
          <w:szCs w:val="24"/>
        </w:rPr>
      </w:pPr>
    </w:p>
    <w:p>
      <w:pPr>
        <w:pStyle w:val="33"/>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b w:val="0"/>
          <w:bCs w:val="0"/>
          <w:color w:val="0D0D0D"/>
          <w:kern w:val="0"/>
          <w:sz w:val="14"/>
          <w:szCs w:val="14"/>
          <w:lang w:eastAsia="en-US"/>
        </w:rPr>
        <w:t> </w:t>
      </w:r>
      <w:r>
        <w:rPr>
          <w:rFonts w:ascii="黑体" w:hAnsi="黑体" w:eastAsia="黑体" w:cs="黑体"/>
          <w:b/>
          <w:bCs/>
          <w:color w:val="0D0D0D"/>
          <w:kern w:val="0"/>
          <w:sz w:val="32"/>
          <w:szCs w:val="32"/>
        </w:rPr>
        <w:t>单位职责</w:t>
      </w:r>
    </w:p>
    <w:p>
      <w:pPr>
        <w:pStyle w:val="33"/>
        <w:keepNext w:val="0"/>
        <w:keepLines w:val="0"/>
        <w:pageBreakBefore w:val="0"/>
        <w:widowControl/>
        <w:kinsoku/>
        <w:wordWrap/>
        <w:overflowPunct/>
        <w:topLinePunct w:val="0"/>
        <w:autoSpaceDE/>
        <w:autoSpaceDN/>
        <w:bidi w:val="0"/>
        <w:adjustRightInd/>
        <w:snapToGrid/>
        <w:spacing w:line="640" w:lineRule="exact"/>
        <w:ind w:firstLine="643" w:firstLineChars="200"/>
        <w:jc w:val="left"/>
        <w:textAlignment w:val="auto"/>
        <w:rPr>
          <w:rFonts w:ascii="仿宋_GB2312" w:hAnsi="仿宋_GB2312" w:eastAsia="仿宋_GB2312" w:cs="仿宋_GB2312"/>
          <w:color w:val="0D0D0D"/>
          <w:kern w:val="0"/>
          <w:sz w:val="32"/>
          <w:szCs w:val="32"/>
        </w:rPr>
      </w:pPr>
      <w:bookmarkStart w:id="3" w:name="PO_part1A1Amount1"/>
      <w:bookmarkEnd w:id="3"/>
      <w:r>
        <w:rPr>
          <w:rFonts w:ascii="黑体" w:hAnsi="黑体" w:eastAsia="黑体" w:cs="黑体"/>
          <w:b/>
          <w:bCs/>
          <w:color w:val="0D0D0D"/>
          <w:kern w:val="0"/>
          <w:sz w:val="32"/>
          <w:szCs w:val="32"/>
        </w:rPr>
        <w:t xml:space="preserve"> </w:t>
      </w:r>
      <w:r>
        <w:rPr>
          <w:rFonts w:hint="eastAsia" w:ascii="仿宋_GB2312" w:hAnsi="仿宋_GB2312" w:eastAsia="仿宋_GB2312" w:cs="仿宋_GB2312"/>
          <w:color w:val="0D0D0D"/>
          <w:kern w:val="0"/>
          <w:sz w:val="32"/>
          <w:szCs w:val="32"/>
        </w:rPr>
        <w:t xml:space="preserve">学校会计应根据会计制度和学校会计工作的任务，负责统一管理学校会计工作。学校会计应当事先收集，提供编制财务预算计划的有关资料，并参与编制和严格执行经上级批准的学校财务预算计划，合理地供应资金，并监督实际使用情况。检查资金的使用效果，力争少花钱多办事，使事业计划与行政任务得以顺利完成。 </w:t>
      </w:r>
    </w:p>
    <w:p>
      <w:pPr>
        <w:pStyle w:val="33"/>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xml:space="preserve">学校会计应当熟悉有关方针政策和规定，带头执行并做好宣传督促工作。对不符合制度规定或手续不全、凭证不实的款项有权拒付，并及时报告总务主任或校长处理。属于明显违反财经纪律的行为，必须坚决抵制，并向上级财务部门报告。 </w:t>
      </w:r>
    </w:p>
    <w:p>
      <w:pPr>
        <w:pStyle w:val="33"/>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xml:space="preserve">根据政策规定，遵守各项收费制度，积极组织有关收入。严禁私设“小金库”，对各项收入保证及时足额入帐，按时完成上缴任务。分清资金渠道费用开支和开支标准，正确合理安排和管理好各项预算外资金。按照国家会计制度的规定，做好算帐、记帐、报帐、用帐和预决算的编制等工作，做到手续完备，数字有根据，帐表准确及时，情况真实可靠。 按照经济核算原则，定期（每月、每季、半年、全年） 检查、分析单位预算的执行情况和财务状况，总结单位预算 管理工作中的经验和问题，及时提出建议。 </w:t>
      </w:r>
    </w:p>
    <w:p>
      <w:pPr>
        <w:pStyle w:val="33"/>
        <w:widowControl/>
        <w:spacing w:before="240" w:after="240"/>
        <w:ind w:firstLine="639"/>
        <w:jc w:val="left"/>
        <w:rPr>
          <w:rFonts w:ascii="黑体" w:hAnsi="黑体" w:eastAsia="黑体" w:cs="黑体"/>
          <w:b/>
          <w:bCs/>
          <w:color w:val="0D0D0D"/>
          <w:kern w:val="0"/>
          <w:sz w:val="32"/>
          <w:szCs w:val="32"/>
        </w:rPr>
      </w:pPr>
    </w:p>
    <w:p>
      <w:pPr>
        <w:pStyle w:val="33"/>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年度决算编制范围的预算单位共计</w:t>
      </w:r>
      <w:bookmarkStart w:id="4" w:name="PO_part1A2Amount1"/>
      <w:bookmarkEnd w:id="4"/>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个，具体包括：</w:t>
      </w:r>
      <w:bookmarkStart w:id="5" w:name="PO_part1A2Amount2"/>
      <w:bookmarkEnd w:id="5"/>
      <w:r>
        <w:rPr>
          <w:rFonts w:hint="eastAsia" w:ascii="仿宋_GB2312" w:hAnsi="仿宋_GB2312" w:eastAsia="仿宋_GB2312" w:cs="仿宋_GB2312"/>
          <w:color w:val="0D0D0D"/>
          <w:kern w:val="0"/>
          <w:sz w:val="32"/>
          <w:szCs w:val="32"/>
          <w:lang w:val="en-US" w:eastAsia="zh-CN"/>
        </w:rPr>
        <w:t>西宁市晓泉小学</w:t>
      </w:r>
      <w:r>
        <w:rPr>
          <w:rFonts w:ascii="仿宋_GB2312" w:hAnsi="仿宋_GB2312" w:eastAsia="仿宋_GB2312" w:cs="仿宋_GB2312"/>
          <w:color w:val="0D0D0D"/>
          <w:kern w:val="0"/>
          <w:sz w:val="32"/>
          <w:szCs w:val="32"/>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hint="eastAsia" w:ascii="仿宋_GB2312" w:hAnsi="仿宋_GB2312" w:eastAsia="仿宋_GB2312" w:cs="仿宋_GB2312"/>
          <w:color w:val="0D0D0D"/>
          <w:kern w:val="0"/>
          <w:sz w:val="32"/>
          <w:szCs w:val="32"/>
        </w:rPr>
        <w:t>我单位无下设机构。</w:t>
      </w:r>
      <w:bookmarkStart w:id="71" w:name="_GoBack"/>
      <w:bookmarkEnd w:id="71"/>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jc w:val="both"/>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p>
    <w:p>
      <w:pPr>
        <w:pStyle w:val="33"/>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年度部门</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单位决算报表</w:t>
      </w:r>
    </w:p>
    <w:p>
      <w:pPr>
        <w:pStyle w:val="33"/>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24"/>
          <w:szCs w:val="24"/>
        </w:rPr>
        <w:t>（</w:t>
      </w:r>
      <w:bookmarkStart w:id="6" w:name="OLE_LINK297"/>
      <w:bookmarkEnd w:id="6"/>
      <w:bookmarkStart w:id="7" w:name="OLE_LINK296"/>
      <w:bookmarkEnd w:id="7"/>
      <w:r>
        <w:rPr>
          <w:rFonts w:ascii="宋体" w:hAnsi="宋体" w:eastAsia="宋体" w:cs="宋体"/>
          <w:kern w:val="0"/>
          <w:sz w:val="24"/>
          <w:szCs w:val="24"/>
        </w:rPr>
        <w:t>本套报表金额单位转换时可能存在尾数误差）</w:t>
      </w:r>
    </w:p>
    <w:tbl>
      <w:tblPr>
        <w:tblStyle w:val="13"/>
        <w:tblW w:w="5000" w:type="pct"/>
        <w:tblInd w:w="20" w:type="dxa"/>
        <w:tblLayout w:type="autofit"/>
        <w:tblCellMar>
          <w:top w:w="15" w:type="dxa"/>
          <w:left w:w="15" w:type="dxa"/>
          <w:bottom w:w="15" w:type="dxa"/>
          <w:right w:w="15" w:type="dxa"/>
        </w:tblCellMar>
      </w:tblPr>
      <w:tblGrid>
        <w:gridCol w:w="1588"/>
        <w:gridCol w:w="1437"/>
        <w:gridCol w:w="1814"/>
        <w:gridCol w:w="1588"/>
        <w:gridCol w:w="1437"/>
        <w:gridCol w:w="1814"/>
      </w:tblGrid>
      <w:tr>
        <w:tblPrEx>
          <w:tblCellMar>
            <w:top w:w="15" w:type="dxa"/>
            <w:left w:w="15" w:type="dxa"/>
            <w:bottom w:w="15" w:type="dxa"/>
            <w:right w:w="15" w:type="dxa"/>
          </w:tblCellMar>
        </w:tblPrEx>
        <w:tc>
          <w:tcPr>
            <w:gridSpan w:val="6"/>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01</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2,055.71</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2,915.93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2,907.94</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9.68</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2,917.62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2,917.62</w:t>
            </w:r>
          </w:p>
        </w:tc>
      </w:tr>
    </w:tbl>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p>
    <w:p>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tbl>
      <w:tblPr>
        <w:tblStyle w:val="13"/>
        <w:tblW w:w="5000" w:type="pct"/>
        <w:tblInd w:w="20" w:type="dxa"/>
        <w:tblLayout w:type="autofit"/>
        <w:tblCellMar>
          <w:top w:w="15" w:type="dxa"/>
          <w:left w:w="15" w:type="dxa"/>
          <w:bottom w:w="15" w:type="dxa"/>
          <w:right w:w="15" w:type="dxa"/>
        </w:tblCellMar>
      </w:tblPr>
      <w:tblGrid>
        <w:gridCol w:w="1316"/>
        <w:gridCol w:w="930"/>
        <w:gridCol w:w="1316"/>
        <w:gridCol w:w="1316"/>
        <w:gridCol w:w="930"/>
        <w:gridCol w:w="930"/>
        <w:gridCol w:w="930"/>
        <w:gridCol w:w="930"/>
        <w:gridCol w:w="1080"/>
      </w:tblGrid>
      <w:tr>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02</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财政拨款收入</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其他收入</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功能分类</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2,915.93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1,869.98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1,856.98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193.71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193.71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死亡抚恤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彩票公益金安排的支出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用于体育事业的彩票公益金支出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866"/>
        <w:gridCol w:w="805"/>
        <w:gridCol w:w="787"/>
        <w:gridCol w:w="860"/>
        <w:gridCol w:w="1248"/>
        <w:gridCol w:w="1248"/>
        <w:gridCol w:w="1132"/>
        <w:gridCol w:w="860"/>
        <w:gridCol w:w="860"/>
        <w:gridCol w:w="1012"/>
      </w:tblGrid>
      <w:tr>
        <w:tblPrEx>
          <w:tblCellMar>
            <w:top w:w="15" w:type="dxa"/>
            <w:left w:w="15" w:type="dxa"/>
            <w:bottom w:w="15" w:type="dxa"/>
            <w:right w:w="15" w:type="dxa"/>
          </w:tblCellMar>
        </w:tblPrEx>
        <w:tc>
          <w:tcPr>
            <w:gridSpan w:val="10"/>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03</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98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455"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对附属单位补助支出</w:t>
            </w:r>
          </w:p>
        </w:tc>
      </w:tr>
      <w:tr>
        <w:tblPrEx>
          <w:tblCellMar>
            <w:top w:w="15" w:type="dxa"/>
            <w:left w:w="15" w:type="dxa"/>
            <w:bottom w:w="15" w:type="dxa"/>
            <w:right w:w="15" w:type="dxa"/>
          </w:tblCellMar>
        </w:tblPrEx>
        <w:tc>
          <w:tcPr>
            <w:tcW w:w="2160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2,907.94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2,690.41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1,839.18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1,839.18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1,837.12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193.71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死亡抚恤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彩票公益金安排的支出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用于体育事业的彩票公益金支出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050"/>
        <w:gridCol w:w="895"/>
        <w:gridCol w:w="1282"/>
        <w:gridCol w:w="1050"/>
        <w:gridCol w:w="895"/>
        <w:gridCol w:w="1282"/>
        <w:gridCol w:w="1282"/>
        <w:gridCol w:w="895"/>
        <w:gridCol w:w="1047"/>
      </w:tblGrid>
      <w:tr>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04</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支出</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国有资本经营预算财政拨款</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年末财政拨款结转和结余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总计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2,902.93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088"/>
        <w:gridCol w:w="1263"/>
        <w:gridCol w:w="1263"/>
        <w:gridCol w:w="1259"/>
        <w:gridCol w:w="1639"/>
        <w:gridCol w:w="1640"/>
        <w:gridCol w:w="1526"/>
      </w:tblGrid>
      <w:tr>
        <w:tblPrEx>
          <w:tblCellMar>
            <w:top w:w="15" w:type="dxa"/>
            <w:left w:w="15" w:type="dxa"/>
            <w:bottom w:w="15" w:type="dxa"/>
            <w:right w:w="15" w:type="dxa"/>
          </w:tblCellMar>
        </w:tblPrEx>
        <w:tc>
          <w:tcPr>
            <w:gridSpan w:val="7"/>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tblPrEx>
          <w:tblCellMar>
            <w:top w:w="15" w:type="dxa"/>
            <w:left w:w="15" w:type="dxa"/>
            <w:bottom w:w="15" w:type="dxa"/>
            <w:right w:w="15" w:type="dxa"/>
          </w:tblCellMar>
        </w:tblPrEx>
        <w:tc>
          <w:tcPr>
            <w:tcW w:w="18405"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05</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18405"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r>
      <w:tr>
        <w:tblPrEx>
          <w:tblCellMar>
            <w:top w:w="15" w:type="dxa"/>
            <w:left w:w="15" w:type="dxa"/>
            <w:bottom w:w="15" w:type="dxa"/>
            <w:right w:w="15" w:type="dxa"/>
          </w:tblCellMar>
        </w:tblPrEx>
        <w:tc>
          <w:tcPr>
            <w:tcW w:w="18420"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r>
      <w:tr>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2,901.93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2,685.4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216.53</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1,834.17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216.53</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1,834.17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216.53</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1,856.98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1,832.11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24.88</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193.71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191.65</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死亡抚恤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058"/>
        <w:gridCol w:w="1136"/>
        <w:gridCol w:w="1213"/>
        <w:gridCol w:w="1058"/>
        <w:gridCol w:w="1136"/>
        <w:gridCol w:w="1097"/>
        <w:gridCol w:w="1058"/>
        <w:gridCol w:w="825"/>
        <w:gridCol w:w="1097"/>
      </w:tblGrid>
      <w:tr>
        <w:tblPrEx>
          <w:tblCellMar>
            <w:top w:w="15" w:type="dxa"/>
            <w:left w:w="15" w:type="dxa"/>
            <w:bottom w:w="15" w:type="dxa"/>
            <w:right w:w="15" w:type="dxa"/>
          </w:tblCellMar>
        </w:tblPrEx>
        <w:tc>
          <w:tcPr>
            <w:gridSpan w:val="9"/>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一般公共预算财政拨款基本支出决算明细表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06</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2,301.33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505.95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18.55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373.86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493.13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184.4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79.69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197.54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10.98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人员经费合计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2,584.53</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100.87</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526"/>
        <w:gridCol w:w="1143"/>
        <w:gridCol w:w="1143"/>
        <w:gridCol w:w="1143"/>
        <w:gridCol w:w="1143"/>
        <w:gridCol w:w="1143"/>
        <w:gridCol w:w="1144"/>
        <w:gridCol w:w="1293"/>
      </w:tblGrid>
      <w:tr>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07</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彩票公益金安排的支出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2296003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用于体育事业的彩票公益金支出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tblPrEx>
          <w:tblCellMar>
            <w:top w:w="15" w:type="dxa"/>
            <w:left w:w="15" w:type="dxa"/>
            <w:bottom w:w="15" w:type="dxa"/>
            <w:right w:w="15" w:type="dxa"/>
          </w:tblCellMar>
        </w:tblPrEx>
        <w:tc>
          <w:tcPr>
            <w:gridSpan w:val="8"/>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国有资本经营预算财政拨款收入支出决算表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08</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年末结转和结余</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科目名称</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项目支出</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1001"/>
        <w:gridCol w:w="1001"/>
        <w:gridCol w:w="1002"/>
        <w:gridCol w:w="690"/>
        <w:gridCol w:w="690"/>
        <w:gridCol w:w="690"/>
        <w:gridCol w:w="690"/>
        <w:gridCol w:w="1002"/>
        <w:gridCol w:w="690"/>
        <w:gridCol w:w="690"/>
        <w:gridCol w:w="690"/>
        <w:gridCol w:w="842"/>
      </w:tblGrid>
      <w:tr>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both"/>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09</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决算数</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w:t>
            </w:r>
            <w:r>
              <w:rPr>
                <w:rFonts w:ascii="Times New Roman" w:hAnsi="Times New Roman" w:eastAsia="Times New Roman" w:cs="Times New Roman"/>
                <w:b w:val="0"/>
                <w:bCs w:val="0"/>
                <w:i w:val="0"/>
                <w:iCs w:val="0"/>
                <w:smallCaps w:val="0"/>
                <w:color w:val="000000"/>
                <w:kern w:val="0"/>
                <w:sz w:val="16"/>
                <w:szCs w:val="16"/>
              </w:rPr>
              <w:t xml:space="preserve"> </w:t>
            </w:r>
            <w:r>
              <w:rPr>
                <w:rFonts w:ascii="宋体" w:hAnsi="宋体" w:eastAsia="宋体" w:cs="宋体"/>
                <w:b w:val="0"/>
                <w:bCs w:val="0"/>
                <w:i w:val="0"/>
                <w:iCs w:val="0"/>
                <w:smallCaps w:val="0"/>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小计</w:t>
            </w:r>
            <w:r>
              <w:rPr>
                <w:rFonts w:ascii="Times New Roman" w:hAnsi="Times New Roman" w:eastAsia="Times New Roman" w:cs="Times New Roman"/>
                <w:b w:val="0"/>
                <w:bCs w:val="0"/>
                <w:i w:val="0"/>
                <w:iCs w:val="0"/>
                <w:smallCaps w:val="0"/>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gridSpan w:val="12"/>
            <w:noWrap w:val="0"/>
            <w:tcMar>
              <w:top w:w="20" w:type="dxa"/>
              <w:left w:w="20" w:type="dxa"/>
              <w:bottom w:w="20" w:type="dxa"/>
              <w:right w:w="20"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注：本表反映的预算数为财政拨款</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三公</w:t>
            </w:r>
            <w:r>
              <w:rPr>
                <w:rFonts w:ascii="Times New Roman" w:hAnsi="Times New Roman" w:eastAsia="Times New Roman" w:cs="Times New Roman"/>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rPr>
              <w:t>经费全年预算数，反映按规定程序调整后的预算数；决算数是包括当年财政拨款和以前年度结转资金安排的实际支出。</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3227"/>
        <w:gridCol w:w="3297"/>
        <w:gridCol w:w="3154"/>
      </w:tblGrid>
      <w:tr>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both"/>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机关运行经费支出情况表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10</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机关运行经费支出决算数</w:t>
            </w:r>
          </w:p>
        </w:tc>
      </w:tr>
      <w:tr>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经济分类名称</w:t>
            </w: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rPr>
          <w:vanish/>
        </w:rPr>
      </w:pPr>
    </w:p>
    <w:tbl>
      <w:tblPr>
        <w:tblStyle w:val="13"/>
        <w:tblW w:w="5000" w:type="pct"/>
        <w:tblInd w:w="20" w:type="dxa"/>
        <w:tblLayout w:type="autofit"/>
        <w:tblCellMar>
          <w:top w:w="15" w:type="dxa"/>
          <w:left w:w="15" w:type="dxa"/>
          <w:bottom w:w="15" w:type="dxa"/>
          <w:right w:w="15" w:type="dxa"/>
        </w:tblCellMar>
      </w:tblPr>
      <w:tblGrid>
        <w:gridCol w:w="3365"/>
        <w:gridCol w:w="3089"/>
        <w:gridCol w:w="3224"/>
      </w:tblGrid>
      <w:tr>
        <w:tblPrEx>
          <w:tblCellMar>
            <w:top w:w="15" w:type="dxa"/>
            <w:left w:w="15" w:type="dxa"/>
            <w:bottom w:w="15" w:type="dxa"/>
            <w:right w:w="15" w:type="dxa"/>
          </w:tblCellMar>
        </w:tblPrEx>
        <w:tc>
          <w:tcPr>
            <w:gridSpan w:val="3"/>
            <w:noWrap w:val="0"/>
            <w:tcMar>
              <w:top w:w="20" w:type="dxa"/>
              <w:left w:w="20" w:type="dxa"/>
              <w:bottom w:w="20" w:type="dxa"/>
              <w:right w:w="20" w:type="dxa"/>
            </w:tcMar>
            <w:vAlign w:val="center"/>
          </w:tcPr>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宋体" w:hAnsi="宋体" w:eastAsia="宋体" w:cs="宋体"/>
                <w:b w:val="0"/>
                <w:bCs w:val="0"/>
                <w:i w:val="0"/>
                <w:iCs w:val="0"/>
                <w:smallCaps w:val="0"/>
                <w:color w:val="000000"/>
                <w:kern w:val="0"/>
                <w:sz w:val="27"/>
                <w:szCs w:val="27"/>
              </w:rPr>
            </w:pPr>
          </w:p>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政府采购支出情况表</w:t>
            </w:r>
          </w:p>
        </w:tc>
      </w:tr>
      <w:tr>
        <w:tblPrEx>
          <w:tblCellMar>
            <w:top w:w="15" w:type="dxa"/>
            <w:left w:w="15" w:type="dxa"/>
            <w:bottom w:w="15" w:type="dxa"/>
            <w:right w:w="15" w:type="dxa"/>
          </w:tblCellMar>
        </w:tblPrEx>
        <w:tc>
          <w:tcPr>
            <w:tcW w:w="21600" w:type="dxa"/>
            <w:gridSpan w:val="2"/>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公开</w:t>
            </w:r>
            <w:r>
              <w:rPr>
                <w:rFonts w:ascii="Times New Roman" w:hAnsi="Times New Roman" w:eastAsia="Times New Roman" w:cs="Times New Roman"/>
                <w:b w:val="0"/>
                <w:bCs w:val="0"/>
                <w:i w:val="0"/>
                <w:iCs w:val="0"/>
                <w:smallCaps w:val="0"/>
                <w:color w:val="000000"/>
                <w:kern w:val="0"/>
                <w:sz w:val="16"/>
                <w:szCs w:val="16"/>
              </w:rPr>
              <w:t>11</w:t>
            </w:r>
            <w:r>
              <w:rPr>
                <w:rFonts w:ascii="宋体" w:hAnsi="宋体" w:eastAsia="宋体" w:cs="宋体"/>
                <w:b w:val="0"/>
                <w:bCs w:val="0"/>
                <w:i w:val="0"/>
                <w:iCs w:val="0"/>
                <w:smallCaps w:val="0"/>
                <w:color w:val="000000"/>
                <w:kern w:val="0"/>
                <w:sz w:val="16"/>
                <w:szCs w:val="16"/>
              </w:rPr>
              <w:t>表</w:t>
            </w:r>
          </w:p>
        </w:tc>
      </w:tr>
      <w:tr>
        <w:tblPrEx>
          <w:tblCellMar>
            <w:top w:w="15" w:type="dxa"/>
            <w:left w:w="15" w:type="dxa"/>
            <w:bottom w:w="15" w:type="dxa"/>
            <w:right w:w="15" w:type="dxa"/>
          </w:tblCellMar>
        </w:tblPrEx>
        <w:tc>
          <w:tcPr>
            <w:tcW w:w="21600" w:type="dxa"/>
            <w:tcBorders>
              <w:bottom w:val="single" w:color="000000" w:sz="6" w:space="0"/>
            </w:tcBorders>
            <w:noWrap w:val="0"/>
            <w:tcMar>
              <w:top w:w="20" w:type="dxa"/>
              <w:left w:w="20" w:type="dxa"/>
              <w:bottom w:w="22"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600" w:type="dxa"/>
            <w:tcBorders>
              <w:bottom w:val="single" w:color="000000" w:sz="6" w:space="0"/>
            </w:tcBorders>
            <w:noWrap w:val="0"/>
            <w:tcMar>
              <w:top w:w="20" w:type="dxa"/>
              <w:left w:w="20" w:type="dxa"/>
              <w:bottom w:w="22"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单位：万元</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金额</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r>
              <w:rPr>
                <w:rFonts w:ascii="宋体" w:hAnsi="宋体" w:eastAsia="宋体" w:cs="宋体"/>
                <w:b w:val="0"/>
                <w:bCs w:val="0"/>
                <w:i w:val="0"/>
                <w:iCs w:val="0"/>
                <w:smallCaps w:val="0"/>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r>
              <w:rPr>
                <w:rFonts w:ascii="宋体" w:hAnsi="宋体" w:eastAsia="宋体" w:cs="宋体"/>
                <w:b w:val="0"/>
                <w:bCs w:val="0"/>
                <w:i w:val="0"/>
                <w:iCs w:val="0"/>
                <w:smallCaps w:val="0"/>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r>
              <w:rPr>
                <w:rFonts w:ascii="宋体" w:hAnsi="宋体" w:eastAsia="宋体" w:cs="宋体"/>
                <w:b w:val="0"/>
                <w:bCs w:val="0"/>
                <w:i w:val="0"/>
                <w:iCs w:val="0"/>
                <w:smallCaps w:val="0"/>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宋体" w:hAnsi="宋体" w:eastAsia="宋体" w:cs="宋体"/>
                <w:b w:val="0"/>
                <w:bCs w:val="0"/>
                <w:i w:val="0"/>
                <w:iCs w:val="0"/>
                <w:smallCaps w:val="0"/>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pStyle w:val="33"/>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pStyle w:val="33"/>
        <w:widowControl/>
        <w:spacing w:before="240" w:after="240"/>
        <w:jc w:val="center"/>
        <w:rPr>
          <w:rFonts w:ascii="Times New Roman" w:hAnsi="Times New Roman" w:eastAsia="Times New Roman" w:cs="Times New Roman"/>
          <w:kern w:val="0"/>
          <w:sz w:val="24"/>
          <w:szCs w:val="24"/>
        </w:rPr>
      </w:pPr>
    </w:p>
    <w:p>
      <w:pPr>
        <w:pStyle w:val="33"/>
        <w:widowControl/>
        <w:spacing w:before="240" w:after="240"/>
        <w:jc w:val="center"/>
        <w:rPr>
          <w:rFonts w:ascii="Times New Roman" w:hAnsi="Times New Roman" w:eastAsia="Times New Roman" w:cs="Times New Roman"/>
          <w:kern w:val="0"/>
          <w:sz w:val="24"/>
          <w:szCs w:val="24"/>
        </w:rPr>
      </w:pPr>
    </w:p>
    <w:p>
      <w:pPr>
        <w:pStyle w:val="33"/>
        <w:widowControl/>
        <w:spacing w:before="240" w:after="240"/>
        <w:jc w:val="center"/>
        <w:rPr>
          <w:rFonts w:ascii="Times New Roman" w:hAnsi="Times New Roman" w:eastAsia="Times New Roman" w:cs="Times New Roman"/>
          <w:kern w:val="0"/>
          <w:sz w:val="24"/>
          <w:szCs w:val="24"/>
        </w:rPr>
      </w:pPr>
    </w:p>
    <w:p>
      <w:pPr>
        <w:pStyle w:val="33"/>
        <w:widowControl/>
        <w:spacing w:before="240" w:after="240"/>
        <w:jc w:val="center"/>
        <w:rPr>
          <w:rFonts w:ascii="Times New Roman" w:hAnsi="Times New Roman" w:eastAsia="Times New Roman" w:cs="Times New Roman"/>
          <w:kern w:val="0"/>
          <w:sz w:val="24"/>
          <w:szCs w:val="24"/>
        </w:rPr>
      </w:pPr>
    </w:p>
    <w:p>
      <w:pPr>
        <w:pStyle w:val="33"/>
        <w:widowControl/>
        <w:spacing w:before="240" w:after="240"/>
        <w:jc w:val="center"/>
        <w:rPr>
          <w:rFonts w:ascii="Times New Roman" w:hAnsi="Times New Roman" w:eastAsia="Times New Roman" w:cs="Times New Roman"/>
          <w:kern w:val="0"/>
          <w:sz w:val="24"/>
          <w:szCs w:val="24"/>
        </w:rPr>
      </w:pP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年度单位决算情况说明</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年度收入、支出总计  2917.62万元，比上年收入、支出总计</w:t>
      </w:r>
      <w:bookmarkStart w:id="8" w:name="PO_part3A1Amount2"/>
      <w:bookmarkEnd w:id="8"/>
      <w:r>
        <w:rPr>
          <w:rFonts w:ascii="仿宋_GB2312" w:hAnsi="仿宋_GB2312" w:eastAsia="仿宋_GB2312" w:cs="仿宋_GB2312"/>
          <w:color w:val="0D0D0D"/>
          <w:kern w:val="0"/>
          <w:sz w:val="32"/>
          <w:szCs w:val="32"/>
        </w:rPr>
        <w:t>各增加 11.25万元，增长 0.39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bookmarkStart w:id="9" w:name="PO_part3A1Reason1"/>
      <w:bookmarkEnd w:id="9"/>
      <w:r>
        <w:rPr>
          <w:rFonts w:hint="eastAsia" w:ascii="仿宋_GB2312" w:hAnsi="仿宋_GB2312" w:eastAsia="仿宋_GB2312" w:cs="仿宋_GB2312"/>
          <w:color w:val="0D0D0D"/>
          <w:kern w:val="0"/>
          <w:sz w:val="32"/>
          <w:szCs w:val="32"/>
        </w:rPr>
        <w:t>人员增加，工资上涨</w:t>
      </w:r>
      <w:r>
        <w:rPr>
          <w:rFonts w:ascii="仿宋_GB2312" w:hAnsi="仿宋_GB2312" w:eastAsia="仿宋_GB2312" w:cs="仿宋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本年收入合计</w:t>
      </w:r>
      <w:bookmarkStart w:id="10" w:name="PO_part3A2Amount1"/>
      <w:bookmarkEnd w:id="10"/>
      <w:r>
        <w:rPr>
          <w:rFonts w:ascii="仿宋_GB2312" w:hAnsi="仿宋_GB2312" w:eastAsia="仿宋_GB2312" w:cs="仿宋_GB2312"/>
          <w:color w:val="0D0D0D"/>
          <w:kern w:val="0"/>
          <w:sz w:val="32"/>
          <w:szCs w:val="32"/>
        </w:rPr>
        <w:t xml:space="preserve"> 2915.93万元，其中</w:t>
      </w:r>
      <w:bookmarkStart w:id="11" w:name="PO_part3A2Amount2"/>
      <w:bookmarkEnd w:id="11"/>
      <w:r>
        <w:rPr>
          <w:rFonts w:ascii="仿宋_GB2312" w:hAnsi="仿宋_GB2312" w:eastAsia="仿宋_GB2312" w:cs="仿宋_GB2312"/>
          <w:color w:val="0D0D0D"/>
          <w:kern w:val="0"/>
          <w:sz w:val="32"/>
          <w:szCs w:val="32"/>
        </w:rPr>
        <w:t>：财政拨款收入 2902.93万元，占 99.55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；上级补助收入 13.00万元，占 0.45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；事业收入</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；经营收入 0万元，占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；附属单位上缴收入 0万元，占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；其他收入 0万元，占</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本年支出合计</w:t>
      </w:r>
      <w:bookmarkStart w:id="12" w:name="PO_part3A3Amount1"/>
      <w:bookmarkEnd w:id="12"/>
      <w:r>
        <w:rPr>
          <w:rFonts w:ascii="仿宋_GB2312" w:hAnsi="仿宋_GB2312" w:eastAsia="仿宋_GB2312" w:cs="仿宋_GB2312"/>
          <w:color w:val="0D0D0D"/>
          <w:kern w:val="0"/>
          <w:sz w:val="32"/>
          <w:szCs w:val="32"/>
        </w:rPr>
        <w:t> </w:t>
      </w:r>
      <w:bookmarkStart w:id="13" w:name="OLE_LINK1"/>
      <w:r>
        <w:rPr>
          <w:rFonts w:ascii="仿宋_GB2312" w:hAnsi="仿宋_GB2312" w:eastAsia="仿宋_GB2312" w:cs="仿宋_GB2312"/>
          <w:color w:val="0D0D0D"/>
          <w:kern w:val="0"/>
          <w:sz w:val="32"/>
          <w:szCs w:val="32"/>
        </w:rPr>
        <w:t xml:space="preserve"> 2907.94</w:t>
      </w:r>
      <w:bookmarkEnd w:id="13"/>
      <w:r>
        <w:rPr>
          <w:rFonts w:ascii="仿宋_GB2312" w:hAnsi="仿宋_GB2312" w:eastAsia="仿宋_GB2312" w:cs="仿宋_GB2312"/>
          <w:color w:val="0D0D0D"/>
          <w:kern w:val="0"/>
          <w:sz w:val="32"/>
          <w:szCs w:val="32"/>
        </w:rPr>
        <w:t>万元，其中</w:t>
      </w:r>
      <w:bookmarkStart w:id="14" w:name="PO_part3A3Amount2"/>
      <w:bookmarkEnd w:id="14"/>
      <w:r>
        <w:rPr>
          <w:rFonts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  2690.41</w:t>
      </w:r>
      <w:r>
        <w:rPr>
          <w:rFonts w:ascii="仿宋_GB2312" w:hAnsi="仿宋_GB2312" w:eastAsia="仿宋_GB2312" w:cs="仿宋_GB2312"/>
          <w:color w:val="0D0D0D"/>
          <w:kern w:val="0"/>
          <w:sz w:val="32"/>
          <w:szCs w:val="32"/>
        </w:rPr>
        <w:t>万元，占 92.52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；项目支出 217.53万元，占 7.48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；上缴上级支出</w:t>
      </w:r>
      <w:r>
        <w:rPr>
          <w:rFonts w:ascii="仿宋_GB2312" w:hAnsi="仿宋_GB2312" w:eastAsia="仿宋_GB2312" w:cs="仿宋_GB2312"/>
          <w:color w:val="0D0D0D"/>
          <w:kern w:val="0"/>
          <w:sz w:val="32"/>
          <w:szCs w:val="32"/>
          <w:lang w:eastAsia="en-US"/>
        </w:rPr>
        <w:t xml:space="preserve">  0 </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，经营支出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；对附属单位补助支出</w:t>
      </w:r>
      <w:r>
        <w:rPr>
          <w:rFonts w:ascii="仿宋_GB2312" w:hAnsi="仿宋_GB2312" w:eastAsia="仿宋_GB2312" w:cs="仿宋_GB2312"/>
          <w:color w:val="0D0D0D"/>
          <w:kern w:val="0"/>
          <w:sz w:val="32"/>
          <w:szCs w:val="32"/>
          <w:lang w:eastAsia="en-US"/>
        </w:rPr>
        <w:t>  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pPr>
        <w:pStyle w:val="33"/>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年度财政拨款收入、支出总计</w:t>
      </w:r>
      <w:bookmarkStart w:id="15" w:name="PO_part3A4Amount1"/>
      <w:bookmarkEnd w:id="15"/>
      <w:r>
        <w:rPr>
          <w:rFonts w:ascii="仿宋_GB2312" w:hAnsi="仿宋_GB2312" w:eastAsia="仿宋_GB2312" w:cs="仿宋_GB2312"/>
          <w:color w:val="0D0D0D"/>
          <w:kern w:val="0"/>
          <w:sz w:val="32"/>
          <w:szCs w:val="32"/>
        </w:rPr>
        <w:t xml:space="preserve"> 2902.93 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万元。比上年财政拨款收入、支出各</w:t>
      </w:r>
      <w:bookmarkStart w:id="16" w:name="PO_part3A4Amount2"/>
      <w:bookmarkEnd w:id="16"/>
      <w:r>
        <w:rPr>
          <w:rFonts w:ascii="仿宋_GB2312" w:hAnsi="仿宋_GB2312" w:eastAsia="仿宋_GB2312" w:cs="仿宋_GB2312"/>
          <w:color w:val="0D0D0D"/>
          <w:kern w:val="0"/>
          <w:sz w:val="32"/>
          <w:szCs w:val="32"/>
        </w:rPr>
        <w:t>增加 1.96万元，增长 0.07</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主要原因是</w:t>
      </w:r>
      <w:bookmarkStart w:id="17" w:name="PO_part3A4Reason1"/>
      <w:bookmarkEnd w:id="17"/>
      <w:r>
        <w:rPr>
          <w:rFonts w:hint="eastAsia" w:ascii="仿宋_GB2312" w:hAnsi="仿宋_GB2312" w:eastAsia="仿宋_GB2312" w:cs="仿宋_GB2312"/>
          <w:color w:val="0D0D0D"/>
          <w:kern w:val="0"/>
          <w:sz w:val="32"/>
          <w:szCs w:val="32"/>
          <w:lang w:val="en-US" w:eastAsia="zh-CN"/>
        </w:rPr>
        <w:t>有新聘的教师，人员有增长，工资上涨</w:t>
      </w:r>
      <w:r>
        <w:rPr>
          <w:rFonts w:ascii="仿宋_GB2312" w:hAnsi="仿宋_GB2312" w:eastAsia="仿宋_GB2312" w:cs="仿宋_GB2312"/>
          <w:color w:val="0D0D0D"/>
          <w:kern w:val="0"/>
          <w:sz w:val="32"/>
          <w:szCs w:val="32"/>
        </w:rPr>
        <w:t>。</w:t>
      </w:r>
    </w:p>
    <w:p>
      <w:pPr>
        <w:pStyle w:val="33"/>
        <w:widowControl/>
        <w:spacing w:before="240" w:after="240"/>
        <w:ind w:firstLine="643"/>
        <w:jc w:val="left"/>
        <w:rPr>
          <w:rFonts w:ascii="黑体" w:hAnsi="黑体" w:eastAsia="黑体" w:cs="黑体"/>
          <w:b/>
          <w:bCs/>
          <w:color w:val="0D0D0D"/>
          <w:kern w:val="0"/>
          <w:sz w:val="32"/>
          <w:szCs w:val="32"/>
        </w:rPr>
      </w:pP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（一）一般公共预算财政拨款支出总体情况。</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8" w:name="PO_part3A5Amount1"/>
      <w:bookmarkEnd w:id="18"/>
      <w:r>
        <w:rPr>
          <w:rFonts w:ascii="仿宋_GB2312" w:hAnsi="仿宋_GB2312" w:eastAsia="仿宋_GB2312" w:cs="仿宋_GB2312"/>
          <w:color w:val="0D0D0D"/>
          <w:kern w:val="0"/>
          <w:sz w:val="32"/>
          <w:szCs w:val="32"/>
        </w:rPr>
        <w:t xml:space="preserve"> 2901.93 万元，占本年支出合计的</w:t>
      </w:r>
      <w:bookmarkStart w:id="19" w:name="PO_part3A5Amount2"/>
      <w:bookmarkEnd w:id="19"/>
      <w:r>
        <w:rPr>
          <w:rFonts w:ascii="仿宋_GB2312" w:hAnsi="仿宋_GB2312" w:eastAsia="仿宋_GB2312" w:cs="仿宋_GB2312"/>
          <w:color w:val="0D0D0D"/>
          <w:kern w:val="0"/>
          <w:sz w:val="32"/>
          <w:szCs w:val="32"/>
        </w:rPr>
        <w:t xml:space="preserve"> 99.79 </w:t>
      </w:r>
      <w:r>
        <w:rPr>
          <w:rFonts w:ascii="仿宋_GB2312" w:hAnsi="仿宋_GB2312" w:eastAsia="仿宋_GB2312" w:cs="仿宋_GB2312"/>
          <w:color w:val="0D0D0D"/>
          <w:kern w:val="0"/>
          <w:sz w:val="32"/>
          <w:szCs w:val="32"/>
          <w:lang w:eastAsia="en-US"/>
        </w:rPr>
        <w:t>%</w:t>
      </w:r>
      <w:bookmarkStart w:id="20" w:name="PO_part3A5Amount3"/>
      <w:bookmarkEnd w:id="20"/>
      <w:r>
        <w:rPr>
          <w:rFonts w:ascii="仿宋_GB2312" w:hAnsi="仿宋_GB2312" w:eastAsia="仿宋_GB2312" w:cs="仿宋_GB2312"/>
          <w:color w:val="0D0D0D"/>
          <w:kern w:val="0"/>
          <w:sz w:val="32"/>
          <w:szCs w:val="32"/>
        </w:rPr>
        <w:t>，比上年增加</w:t>
      </w:r>
      <w:r>
        <w:rPr>
          <w:rFonts w:hint="eastAsia" w:ascii="仿宋_GB2312" w:hAnsi="仿宋_GB2312" w:eastAsia="仿宋_GB2312" w:cs="仿宋_GB2312"/>
          <w:color w:val="0D0D0D"/>
          <w:kern w:val="0"/>
          <w:sz w:val="32"/>
          <w:szCs w:val="32"/>
          <w:lang w:val="en-US" w:eastAsia="zh-CN"/>
        </w:rPr>
        <w:t>1.92</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lang w:val="en-US" w:eastAsia="zh-CN"/>
        </w:rPr>
        <w:t>增长</w:t>
      </w:r>
      <w:r>
        <w:rPr>
          <w:rFonts w:ascii="仿宋_GB2312" w:hAnsi="仿宋_GB2312" w:eastAsia="仿宋_GB2312" w:cs="仿宋_GB2312"/>
          <w:color w:val="0D0D0D"/>
          <w:kern w:val="0"/>
          <w:sz w:val="32"/>
          <w:szCs w:val="32"/>
        </w:rPr>
        <w:t xml:space="preserve"> 0.0</w:t>
      </w:r>
      <w:r>
        <w:rPr>
          <w:rFonts w:hint="eastAsia" w:ascii="仿宋_GB2312" w:hAnsi="仿宋_GB2312" w:eastAsia="仿宋_GB2312" w:cs="仿宋_GB2312"/>
          <w:color w:val="0D0D0D"/>
          <w:kern w:val="0"/>
          <w:sz w:val="32"/>
          <w:szCs w:val="32"/>
          <w:lang w:val="en-US" w:eastAsia="zh-CN"/>
        </w:rPr>
        <w:t>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21" w:name="PO_part3A5Reason1"/>
      <w:bookmarkEnd w:id="21"/>
      <w:r>
        <w:rPr>
          <w:rFonts w:ascii="仿宋_GB2312" w:hAnsi="仿宋_GB2312" w:eastAsia="仿宋_GB2312" w:cs="仿宋_GB2312"/>
          <w:color w:val="0D0D0D"/>
          <w:kern w:val="0"/>
          <w:sz w:val="32"/>
          <w:szCs w:val="32"/>
        </w:rPr>
        <w:t>是</w:t>
      </w:r>
      <w:r>
        <w:rPr>
          <w:rFonts w:hint="eastAsia" w:ascii="仿宋_GB2312" w:hAnsi="仿宋_GB2312" w:eastAsia="仿宋_GB2312" w:cs="仿宋_GB2312"/>
          <w:color w:val="0D0D0D"/>
          <w:kern w:val="0"/>
          <w:sz w:val="32"/>
          <w:szCs w:val="32"/>
          <w:lang w:val="en-US" w:eastAsia="zh-CN"/>
        </w:rPr>
        <w:t>本年度公用经费的支出较大</w:t>
      </w:r>
      <w:r>
        <w:rPr>
          <w:rFonts w:ascii="仿宋_GB2312" w:hAnsi="仿宋_GB2312" w:eastAsia="仿宋_GB2312" w:cs="仿宋_GB2312"/>
          <w:color w:val="0D0D0D"/>
          <w:kern w:val="0"/>
          <w:sz w:val="32"/>
          <w:szCs w:val="32"/>
        </w:rPr>
        <w:t>。</w:t>
      </w:r>
    </w:p>
    <w:p>
      <w:pPr>
        <w:pStyle w:val="33"/>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（二）一般公共预算财政拨款支出结构情况。</w:t>
      </w:r>
    </w:p>
    <w:p>
      <w:pPr>
        <w:pStyle w:val="33"/>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22" w:name="PO_part3A5Amount4"/>
      <w:bookmarkEnd w:id="22"/>
      <w:r>
        <w:rPr>
          <w:rFonts w:ascii="仿宋_GB2312" w:hAnsi="仿宋_GB2312" w:eastAsia="仿宋_GB2312" w:cs="仿宋_GB2312"/>
          <w:color w:val="0D0D0D"/>
          <w:kern w:val="0"/>
          <w:sz w:val="32"/>
          <w:szCs w:val="32"/>
        </w:rPr>
        <w:t>一般公共服务支出（类）</w:t>
      </w:r>
      <w:r>
        <w:rPr>
          <w:rFonts w:ascii="仿宋_GB2312" w:hAnsi="仿宋_GB2312" w:eastAsia="仿宋_GB2312" w:cs="仿宋_GB2312"/>
          <w:color w:val="0D0D0D"/>
          <w:kern w:val="0"/>
          <w:sz w:val="32"/>
          <w:szCs w:val="32"/>
          <w:lang w:eastAsia="en-US"/>
        </w:rPr>
        <w:t xml:space="preserve"> 0</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；教育支出（类） 2050.70万元，占  70.67</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；社会保障和就业支出（类） 493.33万元，占 17.00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；卫生健康支出（类） 199.57万元，占  6.88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；住房保障支出（类） 158.33万元，占5.46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 xml:space="preserve">；其他支出（类） </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rPr>
        <w:t>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（三）一般公共预算财政拨款支出具体情况。</w:t>
      </w:r>
    </w:p>
    <w:p>
      <w:pPr>
        <w:pStyle w:val="33"/>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年度一般公共预算财政拨款支出年初预算为</w:t>
      </w:r>
      <w:r>
        <w:rPr>
          <w:rFonts w:ascii="仿宋_GB2312" w:hAnsi="仿宋_GB2312" w:eastAsia="仿宋_GB2312" w:cs="仿宋_GB2312"/>
          <w:color w:val="0D0D0D"/>
          <w:kern w:val="0"/>
          <w:sz w:val="11"/>
          <w:szCs w:val="11"/>
          <w:lang w:eastAsia="en-US"/>
        </w:rPr>
        <w:t> </w:t>
      </w:r>
      <w:r>
        <w:rPr>
          <w:rFonts w:hint="eastAsia" w:ascii="仿宋_GB2312" w:hAnsi="仿宋_GB2312" w:eastAsia="仿宋_GB2312" w:cs="仿宋_GB2312"/>
          <w:kern w:val="0"/>
          <w:sz w:val="32"/>
          <w:szCs w:val="32"/>
          <w:lang w:val="en-US" w:eastAsia="zh-CN"/>
        </w:rPr>
        <w:t>2936.40</w:t>
      </w:r>
      <w:r>
        <w:rPr>
          <w:rFonts w:ascii="仿宋_GB2312" w:hAnsi="仿宋_GB2312" w:eastAsia="仿宋_GB2312" w:cs="仿宋_GB2312"/>
          <w:color w:val="0D0D0D"/>
          <w:kern w:val="0"/>
          <w:sz w:val="32"/>
          <w:szCs w:val="32"/>
        </w:rPr>
        <w:t>万元，支出决算为</w:t>
      </w:r>
      <w:bookmarkStart w:id="23" w:name="PO_part3A5Amount6"/>
      <w:bookmarkEnd w:id="23"/>
      <w:r>
        <w:rPr>
          <w:rFonts w:ascii="仿宋_GB2312" w:hAnsi="仿宋_GB2312" w:eastAsia="仿宋_GB2312" w:cs="仿宋_GB2312"/>
          <w:color w:val="0D0D0D"/>
          <w:kern w:val="0"/>
          <w:sz w:val="32"/>
          <w:szCs w:val="32"/>
        </w:rPr>
        <w:t xml:space="preserve"> 2907.94万元，完成年初预算的</w:t>
      </w:r>
      <w:bookmarkStart w:id="24" w:name="PO_part3A5Amount7"/>
      <w:bookmarkEnd w:id="24"/>
      <w:r>
        <w:rPr>
          <w:rFonts w:hint="eastAsia" w:ascii="仿宋_GB2312" w:hAnsi="仿宋_GB2312" w:eastAsia="仿宋_GB2312" w:cs="仿宋_GB2312"/>
          <w:color w:val="0D0D0D"/>
          <w:kern w:val="0"/>
          <w:sz w:val="32"/>
          <w:szCs w:val="32"/>
          <w:lang w:val="en-US" w:eastAsia="zh-CN"/>
        </w:rPr>
        <w:t>99.03</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。决算数</w:t>
      </w:r>
      <w:bookmarkStart w:id="25" w:name="PO_part3A5Amount8"/>
      <w:bookmarkEnd w:id="25"/>
      <w:r>
        <w:rPr>
          <w:rFonts w:ascii="仿宋_GB2312" w:hAnsi="仿宋_GB2312" w:eastAsia="仿宋_GB2312" w:cs="仿宋_GB2312"/>
          <w:color w:val="0D0D0D"/>
          <w:kern w:val="0"/>
          <w:sz w:val="32"/>
          <w:szCs w:val="32"/>
        </w:rPr>
        <w:t>小于预算数的主要原因是</w:t>
      </w:r>
      <w:r>
        <w:rPr>
          <w:rFonts w:hint="eastAsia" w:ascii="仿宋_GB2312" w:hAnsi="仿宋_GB2312" w:eastAsia="仿宋_GB2312" w:cs="仿宋_GB2312"/>
          <w:color w:val="auto"/>
          <w:kern w:val="0"/>
          <w:sz w:val="32"/>
          <w:szCs w:val="32"/>
        </w:rPr>
        <w:t>本年度公用经费支出</w:t>
      </w:r>
      <w:r>
        <w:rPr>
          <w:rFonts w:hint="eastAsia" w:ascii="仿宋_GB2312" w:hAnsi="仿宋_GB2312" w:eastAsia="仿宋_GB2312" w:cs="仿宋_GB2312"/>
          <w:color w:val="auto"/>
          <w:kern w:val="0"/>
          <w:sz w:val="32"/>
          <w:szCs w:val="32"/>
          <w:lang w:val="en-US" w:eastAsia="zh-CN"/>
        </w:rPr>
        <w:t>有减少</w:t>
      </w:r>
      <w:r>
        <w:rPr>
          <w:rFonts w:ascii="仿宋_GB2312" w:hAnsi="仿宋_GB2312" w:eastAsia="仿宋_GB2312" w:cs="仿宋_GB2312"/>
          <w:color w:val="0D0D0D"/>
          <w:kern w:val="0"/>
          <w:sz w:val="32"/>
          <w:szCs w:val="32"/>
        </w:rPr>
        <w:t>。</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bookmarkStart w:id="26" w:name="PO_part3A5Amount9"/>
      <w:bookmarkEnd w:id="26"/>
      <w:r>
        <w:rPr>
          <w:rFonts w:hint="eastAsia" w:ascii="仿宋_GB2312" w:hAnsi="仿宋_GB2312" w:eastAsia="仿宋_GB2312" w:cs="仿宋_GB2312"/>
          <w:color w:val="0D0D0D"/>
          <w:kern w:val="0"/>
          <w:sz w:val="32"/>
          <w:szCs w:val="32"/>
        </w:rPr>
        <w:t xml:space="preserve"> 其中：</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1、教育支出（类）</w:t>
      </w:r>
    </w:p>
    <w:p>
      <w:pPr>
        <w:pStyle w:val="33"/>
        <w:widowControl/>
        <w:spacing w:before="240" w:after="240"/>
        <w:ind w:firstLine="64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D0D0D"/>
          <w:kern w:val="0"/>
          <w:sz w:val="32"/>
          <w:szCs w:val="32"/>
        </w:rPr>
        <w:t>（1） 普通教育（款）小学教育（项）：年初预算为</w:t>
      </w:r>
      <w:r>
        <w:rPr>
          <w:rFonts w:hint="eastAsia" w:ascii="仿宋_GB2312" w:hAnsi="仿宋_GB2312" w:eastAsia="仿宋_GB2312" w:cs="仿宋_GB2312"/>
          <w:color w:val="0D0D0D"/>
          <w:kern w:val="0"/>
          <w:sz w:val="32"/>
          <w:szCs w:val="32"/>
          <w:lang w:val="en-US" w:eastAsia="zh-CN"/>
        </w:rPr>
        <w:t>1912.53</w:t>
      </w:r>
      <w:r>
        <w:rPr>
          <w:rFonts w:hint="eastAsia"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lang w:val="en-US" w:eastAsia="zh-CN"/>
        </w:rPr>
        <w:t>1862.00</w:t>
      </w:r>
      <w:r>
        <w:rPr>
          <w:rFonts w:hint="eastAsia" w:ascii="仿宋_GB2312" w:hAnsi="仿宋_GB2312" w:eastAsia="仿宋_GB2312" w:cs="仿宋_GB2312"/>
          <w:color w:val="0D0D0D"/>
          <w:kern w:val="0"/>
          <w:sz w:val="32"/>
          <w:szCs w:val="32"/>
        </w:rPr>
        <w:t>万元，完成年初预算</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97.36</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0D0D0D"/>
          <w:kern w:val="0"/>
          <w:sz w:val="32"/>
          <w:szCs w:val="32"/>
        </w:rPr>
        <w:t>%。 决算数</w:t>
      </w:r>
      <w:r>
        <w:rPr>
          <w:rFonts w:hint="eastAsia" w:ascii="仿宋_GB2312" w:hAnsi="仿宋_GB2312" w:eastAsia="仿宋_GB2312" w:cs="仿宋_GB2312"/>
          <w:color w:val="0D0D0D"/>
          <w:kern w:val="0"/>
          <w:sz w:val="32"/>
          <w:szCs w:val="32"/>
          <w:lang w:val="en-US" w:eastAsia="zh-CN"/>
        </w:rPr>
        <w:t>小</w:t>
      </w:r>
      <w:r>
        <w:rPr>
          <w:rFonts w:hint="eastAsia" w:ascii="仿宋_GB2312" w:hAnsi="仿宋_GB2312" w:eastAsia="仿宋_GB2312" w:cs="仿宋_GB2312"/>
          <w:color w:val="auto"/>
          <w:kern w:val="0"/>
          <w:sz w:val="32"/>
          <w:szCs w:val="32"/>
        </w:rPr>
        <w:t>于预算数的主要原因是本年度公用经费支出</w:t>
      </w:r>
      <w:r>
        <w:rPr>
          <w:rFonts w:hint="eastAsia" w:ascii="仿宋_GB2312" w:hAnsi="仿宋_GB2312" w:eastAsia="仿宋_GB2312" w:cs="仿宋_GB2312"/>
          <w:color w:val="auto"/>
          <w:kern w:val="0"/>
          <w:sz w:val="32"/>
          <w:szCs w:val="32"/>
          <w:lang w:val="en-US" w:eastAsia="zh-CN"/>
        </w:rPr>
        <w:t>有减少</w:t>
      </w:r>
      <w:r>
        <w:rPr>
          <w:rFonts w:hint="eastAsia" w:ascii="仿宋_GB2312" w:hAnsi="仿宋_GB2312" w:eastAsia="仿宋_GB2312" w:cs="仿宋_GB2312"/>
          <w:color w:val="auto"/>
          <w:kern w:val="0"/>
          <w:sz w:val="32"/>
          <w:szCs w:val="32"/>
        </w:rPr>
        <w:t xml:space="preserve">。 </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D0D0D"/>
          <w:kern w:val="0"/>
          <w:sz w:val="32"/>
          <w:szCs w:val="32"/>
        </w:rPr>
        <w:t>（2）普通教育（款）其他普通教育支出（项）：年初预算为</w:t>
      </w:r>
      <w:r>
        <w:rPr>
          <w:rFonts w:hint="eastAsia" w:ascii="仿宋_GB2312" w:hAnsi="仿宋_GB2312" w:eastAsia="仿宋_GB2312" w:cs="仿宋_GB2312"/>
          <w:color w:val="auto"/>
          <w:kern w:val="0"/>
          <w:sz w:val="32"/>
          <w:szCs w:val="32"/>
          <w:lang w:val="en-US" w:eastAsia="zh-CN"/>
        </w:rPr>
        <w:t>182.78</w:t>
      </w:r>
      <w:r>
        <w:rPr>
          <w:rFonts w:hint="eastAsia"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lang w:val="en-US" w:eastAsia="zh-CN"/>
        </w:rPr>
        <w:t>193.71</w:t>
      </w:r>
      <w:r>
        <w:rPr>
          <w:rFonts w:hint="eastAsia" w:ascii="仿宋_GB2312" w:hAnsi="仿宋_GB2312" w:eastAsia="仿宋_GB2312" w:cs="仿宋_GB2312"/>
          <w:color w:val="0D0D0D"/>
          <w:kern w:val="0"/>
          <w:sz w:val="32"/>
          <w:szCs w:val="32"/>
        </w:rPr>
        <w:t>万元，</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105.98</w:t>
      </w:r>
      <w:r>
        <w:rPr>
          <w:rFonts w:hint="eastAsia" w:ascii="仿宋_GB2312" w:hAnsi="仿宋_GB2312" w:eastAsia="仿宋_GB2312" w:cs="仿宋_GB2312"/>
          <w:color w:val="auto"/>
          <w:kern w:val="0"/>
          <w:sz w:val="32"/>
          <w:szCs w:val="32"/>
        </w:rPr>
        <w:t>%。 决算数大于预算数的主要原因是本年度公用经费</w:t>
      </w:r>
      <w:r>
        <w:rPr>
          <w:rFonts w:hint="eastAsia" w:ascii="仿宋_GB2312" w:hAnsi="仿宋_GB2312" w:eastAsia="仿宋_GB2312" w:cs="仿宋_GB2312"/>
          <w:color w:val="auto"/>
          <w:kern w:val="0"/>
          <w:sz w:val="32"/>
          <w:szCs w:val="32"/>
          <w:lang w:val="en-US" w:eastAsia="zh-CN"/>
        </w:rPr>
        <w:t>区级配套</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加大</w:t>
      </w:r>
      <w:r>
        <w:rPr>
          <w:rFonts w:hint="eastAsia" w:ascii="仿宋_GB2312" w:hAnsi="仿宋_GB2312" w:eastAsia="仿宋_GB2312" w:cs="仿宋_GB2312"/>
          <w:color w:val="auto"/>
          <w:kern w:val="0"/>
          <w:sz w:val="32"/>
          <w:szCs w:val="32"/>
        </w:rPr>
        <w:t xml:space="preserve">。 </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xml:space="preserve">    2.社会保障和就业支出（类） </w:t>
      </w:r>
    </w:p>
    <w:p>
      <w:pPr>
        <w:pStyle w:val="33"/>
        <w:widowControl/>
        <w:spacing w:before="240" w:after="240"/>
        <w:ind w:firstLine="64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D0D0D"/>
          <w:kern w:val="0"/>
          <w:sz w:val="32"/>
          <w:szCs w:val="32"/>
        </w:rPr>
        <w:t xml:space="preserve">    （1）行政事业单位养老支出（款）事业单位离退休（项）：年初预算</w:t>
      </w:r>
      <w:r>
        <w:rPr>
          <w:rFonts w:hint="eastAsia" w:ascii="仿宋_GB2312" w:hAnsi="仿宋_GB2312" w:eastAsia="仿宋_GB2312" w:cs="仿宋_GB2312"/>
          <w:color w:val="auto"/>
          <w:kern w:val="0"/>
          <w:sz w:val="32"/>
          <w:szCs w:val="32"/>
        </w:rPr>
        <w:t>为0.0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0D0D0D"/>
          <w:kern w:val="0"/>
          <w:sz w:val="32"/>
          <w:szCs w:val="32"/>
        </w:rPr>
        <w:t>，支出决算0.02万元，</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33.33</w:t>
      </w:r>
      <w:r>
        <w:rPr>
          <w:rFonts w:hint="eastAsia" w:ascii="仿宋_GB2312" w:hAnsi="仿宋_GB2312" w:eastAsia="仿宋_GB2312" w:cs="仿宋_GB2312"/>
          <w:color w:val="auto"/>
          <w:kern w:val="0"/>
          <w:sz w:val="32"/>
          <w:szCs w:val="32"/>
        </w:rPr>
        <w:t>%。决算数小于预算数的主要原因是年初预算指标过大。</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D0D0D"/>
          <w:kern w:val="0"/>
          <w:sz w:val="32"/>
          <w:szCs w:val="32"/>
        </w:rPr>
        <w:t>（2）行政事业单位养老支出（款）机关事业单位基本养老保险缴费支出（项）：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192.44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0D0D0D"/>
          <w:kern w:val="0"/>
          <w:sz w:val="32"/>
          <w:szCs w:val="32"/>
        </w:rPr>
        <w:t xml:space="preserve">支出决算为 </w:t>
      </w:r>
      <w:r>
        <w:rPr>
          <w:rFonts w:hint="eastAsia" w:ascii="仿宋_GB2312" w:hAnsi="仿宋_GB2312" w:eastAsia="仿宋_GB2312" w:cs="仿宋_GB2312"/>
          <w:color w:val="0D0D0D"/>
          <w:kern w:val="0"/>
          <w:sz w:val="32"/>
          <w:szCs w:val="32"/>
          <w:lang w:val="en-US" w:eastAsia="zh-CN"/>
        </w:rPr>
        <w:t>184.4</w:t>
      </w:r>
      <w:r>
        <w:rPr>
          <w:rFonts w:hint="eastAsia" w:ascii="仿宋_GB2312" w:hAnsi="仿宋_GB2312" w:eastAsia="仿宋_GB2312" w:cs="仿宋_GB2312"/>
          <w:color w:val="0D0D0D"/>
          <w:kern w:val="0"/>
          <w:sz w:val="32"/>
          <w:szCs w:val="32"/>
        </w:rPr>
        <w:t>万元，</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95.82</w:t>
      </w:r>
      <w:r>
        <w:rPr>
          <w:rFonts w:hint="eastAsia" w:ascii="仿宋_GB2312" w:hAnsi="仿宋_GB2312" w:eastAsia="仿宋_GB2312" w:cs="仿宋_GB2312"/>
          <w:color w:val="auto"/>
          <w:kern w:val="0"/>
          <w:sz w:val="32"/>
          <w:szCs w:val="32"/>
        </w:rPr>
        <w:t>%。决算数小于预算数的主要原因是年初预算指标过</w:t>
      </w:r>
      <w:r>
        <w:rPr>
          <w:rFonts w:hint="eastAsia" w:ascii="仿宋_GB2312" w:hAnsi="仿宋_GB2312" w:eastAsia="仿宋_GB2312" w:cs="仿宋_GB2312"/>
          <w:color w:val="auto"/>
          <w:kern w:val="0"/>
          <w:sz w:val="32"/>
          <w:szCs w:val="32"/>
          <w:lang w:val="en-US" w:eastAsia="zh-CN"/>
        </w:rPr>
        <w:t>大</w:t>
      </w:r>
      <w:r>
        <w:rPr>
          <w:rFonts w:hint="eastAsia" w:ascii="仿宋_GB2312" w:hAnsi="仿宋_GB2312" w:eastAsia="仿宋_GB2312" w:cs="仿宋_GB2312"/>
          <w:color w:val="auto"/>
          <w:kern w:val="0"/>
          <w:sz w:val="32"/>
          <w:szCs w:val="32"/>
        </w:rPr>
        <w:t>。</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（3）行政事业单位养老支出（款）机关事业单位职业年金缴费支出（项）：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96.22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0D0D0D"/>
          <w:kern w:val="0"/>
          <w:sz w:val="32"/>
          <w:szCs w:val="32"/>
        </w:rPr>
        <w:t>支出决算为</w:t>
      </w:r>
      <w:r>
        <w:rPr>
          <w:rFonts w:hint="eastAsia" w:ascii="仿宋_GB2312" w:hAnsi="仿宋_GB2312" w:eastAsia="仿宋_GB2312" w:cs="仿宋_GB2312"/>
          <w:color w:val="0D0D0D"/>
          <w:kern w:val="0"/>
          <w:sz w:val="32"/>
          <w:szCs w:val="32"/>
          <w:lang w:val="en-US" w:eastAsia="zh-CN"/>
        </w:rPr>
        <w:t>92.2</w:t>
      </w:r>
      <w:r>
        <w:rPr>
          <w:rFonts w:hint="eastAsia" w:ascii="仿宋_GB2312" w:hAnsi="仿宋_GB2312" w:eastAsia="仿宋_GB2312" w:cs="仿宋_GB2312"/>
          <w:color w:val="0D0D0D"/>
          <w:kern w:val="0"/>
          <w:sz w:val="32"/>
          <w:szCs w:val="32"/>
        </w:rPr>
        <w:t>万元，完</w:t>
      </w:r>
      <w:r>
        <w:rPr>
          <w:rFonts w:hint="eastAsia" w:ascii="仿宋_GB2312" w:hAnsi="仿宋_GB2312" w:eastAsia="仿宋_GB2312" w:cs="仿宋_GB2312"/>
          <w:color w:val="auto"/>
          <w:kern w:val="0"/>
          <w:sz w:val="32"/>
          <w:szCs w:val="32"/>
        </w:rPr>
        <w:t>成年初预算的</w:t>
      </w:r>
      <w:r>
        <w:rPr>
          <w:rFonts w:hint="eastAsia" w:ascii="仿宋_GB2312" w:hAnsi="仿宋_GB2312" w:eastAsia="仿宋_GB2312" w:cs="仿宋_GB2312"/>
          <w:color w:val="auto"/>
          <w:kern w:val="0"/>
          <w:sz w:val="32"/>
          <w:szCs w:val="32"/>
          <w:lang w:val="en-US" w:eastAsia="zh-CN"/>
        </w:rPr>
        <w:t>95.82</w:t>
      </w:r>
      <w:r>
        <w:rPr>
          <w:rFonts w:hint="eastAsia" w:ascii="仿宋_GB2312" w:hAnsi="仿宋_GB2312" w:eastAsia="仿宋_GB2312" w:cs="仿宋_GB2312"/>
          <w:color w:val="auto"/>
          <w:kern w:val="0"/>
          <w:sz w:val="32"/>
          <w:szCs w:val="32"/>
        </w:rPr>
        <w:t>%。决算数小于预算数的主要原因是年初预算指标过</w:t>
      </w:r>
      <w:r>
        <w:rPr>
          <w:rFonts w:hint="eastAsia" w:ascii="仿宋_GB2312" w:hAnsi="仿宋_GB2312" w:eastAsia="仿宋_GB2312" w:cs="仿宋_GB2312"/>
          <w:color w:val="auto"/>
          <w:kern w:val="0"/>
          <w:sz w:val="32"/>
          <w:szCs w:val="32"/>
          <w:lang w:val="en-US" w:eastAsia="zh-CN"/>
        </w:rPr>
        <w:t>大</w:t>
      </w:r>
      <w:r>
        <w:rPr>
          <w:rFonts w:hint="eastAsia" w:ascii="仿宋_GB2312" w:hAnsi="仿宋_GB2312" w:eastAsia="仿宋_GB2312" w:cs="仿宋_GB2312"/>
          <w:color w:val="auto"/>
          <w:kern w:val="0"/>
          <w:sz w:val="32"/>
          <w:szCs w:val="32"/>
        </w:rPr>
        <w:t>。</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（4）行政事业单位养老支出（款）其他行政事业单位养老支出（项）：年初预算为</w:t>
      </w:r>
      <w:r>
        <w:rPr>
          <w:rFonts w:hint="eastAsia" w:ascii="仿宋_GB2312" w:hAnsi="仿宋_GB2312" w:eastAsia="仿宋_GB2312" w:cs="仿宋_GB2312"/>
          <w:color w:val="auto"/>
          <w:kern w:val="0"/>
          <w:sz w:val="32"/>
          <w:szCs w:val="32"/>
          <w:lang w:val="en-US" w:eastAsia="zh-CN"/>
        </w:rPr>
        <w:t>166.40</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182.4</w:t>
      </w:r>
      <w:r>
        <w:rPr>
          <w:rFonts w:hint="eastAsia" w:ascii="仿宋_GB2312" w:hAnsi="仿宋_GB2312" w:eastAsia="仿宋_GB2312" w:cs="仿宋_GB2312"/>
          <w:color w:val="auto"/>
          <w:kern w:val="0"/>
          <w:sz w:val="32"/>
          <w:szCs w:val="32"/>
        </w:rPr>
        <w:t>万元， 完成年初预算的</w:t>
      </w:r>
      <w:r>
        <w:rPr>
          <w:rFonts w:hint="eastAsia" w:ascii="仿宋_GB2312" w:hAnsi="仿宋_GB2312" w:eastAsia="仿宋_GB2312" w:cs="仿宋_GB2312"/>
          <w:color w:val="auto"/>
          <w:kern w:val="0"/>
          <w:sz w:val="32"/>
          <w:szCs w:val="32"/>
          <w:lang w:val="en-US" w:eastAsia="zh-CN"/>
        </w:rPr>
        <w:t>109.62</w:t>
      </w:r>
      <w:r>
        <w:rPr>
          <w:rFonts w:hint="eastAsia" w:ascii="仿宋_GB2312" w:hAnsi="仿宋_GB2312" w:eastAsia="仿宋_GB2312" w:cs="仿宋_GB2312"/>
          <w:color w:val="auto"/>
          <w:kern w:val="0"/>
          <w:sz w:val="32"/>
          <w:szCs w:val="32"/>
        </w:rPr>
        <w:t>%。决算数大于预算数的主要原因是人员增加，工资上涨。</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（5）抚恤（款）死亡抚恤（项）：年初预算为:0万元，支出决算为</w:t>
      </w:r>
      <w:r>
        <w:rPr>
          <w:rFonts w:hint="eastAsia" w:ascii="仿宋_GB2312" w:hAnsi="仿宋_GB2312" w:eastAsia="仿宋_GB2312" w:cs="仿宋_GB2312"/>
          <w:color w:val="0D0D0D"/>
          <w:kern w:val="0"/>
          <w:sz w:val="32"/>
          <w:szCs w:val="32"/>
          <w:lang w:val="en-US" w:eastAsia="zh-CN"/>
        </w:rPr>
        <w:t>16.66</w:t>
      </w:r>
      <w:r>
        <w:rPr>
          <w:rFonts w:hint="eastAsia" w:ascii="仿宋_GB2312" w:hAnsi="仿宋_GB2312" w:eastAsia="仿宋_GB2312" w:cs="仿宋_GB2312"/>
          <w:color w:val="0D0D0D"/>
          <w:kern w:val="0"/>
          <w:sz w:val="32"/>
          <w:szCs w:val="32"/>
        </w:rPr>
        <w:t>万元，完成年初预算的100%，决算数大于预算数的主要原因是</w:t>
      </w:r>
      <w:r>
        <w:rPr>
          <w:rFonts w:hint="eastAsia" w:ascii="仿宋_GB2312" w:hAnsi="仿宋_GB2312" w:eastAsia="仿宋_GB2312" w:cs="仿宋_GB2312"/>
          <w:color w:val="0D0D0D"/>
          <w:kern w:val="0"/>
          <w:sz w:val="32"/>
          <w:szCs w:val="32"/>
          <w:lang w:val="en-US" w:eastAsia="zh-CN"/>
        </w:rPr>
        <w:t>有</w:t>
      </w:r>
      <w:r>
        <w:rPr>
          <w:rFonts w:hint="eastAsia" w:ascii="仿宋_GB2312" w:hAnsi="仿宋_GB2312" w:eastAsia="仿宋_GB2312" w:cs="仿宋_GB2312"/>
          <w:color w:val="0D0D0D"/>
          <w:kern w:val="0"/>
          <w:sz w:val="32"/>
          <w:szCs w:val="32"/>
        </w:rPr>
        <w:t>退休人员去世。</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D0D0D"/>
          <w:kern w:val="0"/>
          <w:sz w:val="32"/>
          <w:szCs w:val="32"/>
        </w:rPr>
        <w:t>（6）残疾人事业（款）残疾人就业和扶贫支出（项）： 年初预算</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19</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17.64</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92.84</w:t>
      </w:r>
      <w:r>
        <w:rPr>
          <w:rFonts w:hint="eastAsia" w:ascii="仿宋_GB2312" w:hAnsi="仿宋_GB2312" w:eastAsia="仿宋_GB2312" w:cs="仿宋_GB2312"/>
          <w:color w:val="auto"/>
          <w:kern w:val="0"/>
          <w:sz w:val="32"/>
          <w:szCs w:val="32"/>
        </w:rPr>
        <w:t>%，决算数小于预算数的主要原因是年初预算指标过大。</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卫生健康支出（类）</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D0D0D"/>
          <w:kern w:val="0"/>
          <w:sz w:val="32"/>
          <w:szCs w:val="32"/>
        </w:rPr>
        <w:t>行政事业单位医疗（款）事业单位医疗（项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188.22</w:t>
      </w:r>
      <w:r>
        <w:rPr>
          <w:rFonts w:hint="eastAsia" w:ascii="仿宋_GB2312" w:hAnsi="仿宋_GB2312" w:eastAsia="仿宋_GB2312" w:cs="仿宋_GB2312"/>
          <w:color w:val="auto"/>
          <w:kern w:val="0"/>
          <w:sz w:val="32"/>
          <w:szCs w:val="32"/>
        </w:rPr>
        <w:t>万元， 支出决算为</w:t>
      </w:r>
      <w:r>
        <w:rPr>
          <w:rFonts w:hint="eastAsia" w:ascii="仿宋_GB2312" w:hAnsi="仿宋_GB2312" w:eastAsia="仿宋_GB2312" w:cs="仿宋_GB2312"/>
          <w:color w:val="auto"/>
          <w:kern w:val="0"/>
          <w:sz w:val="32"/>
          <w:szCs w:val="32"/>
          <w:lang w:val="en-US" w:eastAsia="zh-CN"/>
        </w:rPr>
        <w:t>199.57</w:t>
      </w:r>
      <w:r>
        <w:rPr>
          <w:rFonts w:hint="eastAsia" w:ascii="仿宋_GB2312" w:hAnsi="仿宋_GB2312" w:eastAsia="仿宋_GB2312" w:cs="仿宋_GB2312"/>
          <w:color w:val="auto"/>
          <w:kern w:val="0"/>
          <w:sz w:val="32"/>
          <w:szCs w:val="32"/>
        </w:rPr>
        <w:t>万元， 完成年初预算的</w:t>
      </w:r>
      <w:r>
        <w:rPr>
          <w:rFonts w:hint="eastAsia" w:ascii="仿宋_GB2312" w:hAnsi="仿宋_GB2312" w:eastAsia="仿宋_GB2312" w:cs="仿宋_GB2312"/>
          <w:color w:val="auto"/>
          <w:kern w:val="0"/>
          <w:sz w:val="32"/>
          <w:szCs w:val="32"/>
          <w:lang w:val="en-US" w:eastAsia="zh-CN"/>
        </w:rPr>
        <w:t>106.03</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大</w:t>
      </w:r>
      <w:r>
        <w:rPr>
          <w:rFonts w:hint="eastAsia" w:ascii="仿宋_GB2312" w:hAnsi="仿宋_GB2312" w:eastAsia="仿宋_GB2312" w:cs="仿宋_GB2312"/>
          <w:color w:val="auto"/>
          <w:kern w:val="0"/>
          <w:sz w:val="32"/>
          <w:szCs w:val="32"/>
        </w:rPr>
        <w:t xml:space="preserve">于预算数的主要原因是教师人员增加。 </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xml:space="preserve">住房保障支出（类） </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D0D0D"/>
          <w:kern w:val="0"/>
          <w:sz w:val="32"/>
          <w:szCs w:val="32"/>
        </w:rPr>
        <w:t>（1）住房改革支出（款）住房公积金支出（项）：</w:t>
      </w:r>
      <w:r>
        <w:rPr>
          <w:rFonts w:hint="eastAsia" w:ascii="仿宋_GB2312" w:hAnsi="仿宋_GB2312" w:eastAsia="仿宋_GB2312" w:cs="仿宋_GB2312"/>
          <w:color w:val="auto"/>
          <w:kern w:val="0"/>
          <w:sz w:val="32"/>
          <w:szCs w:val="32"/>
        </w:rPr>
        <w:t xml:space="preserve">年初预算为 </w:t>
      </w:r>
      <w:r>
        <w:rPr>
          <w:rFonts w:hint="eastAsia" w:ascii="仿宋_GB2312" w:hAnsi="仿宋_GB2312" w:eastAsia="仿宋_GB2312" w:cs="仿宋_GB2312"/>
          <w:color w:val="auto"/>
          <w:kern w:val="0"/>
          <w:sz w:val="32"/>
          <w:szCs w:val="32"/>
          <w:lang w:val="en-US" w:eastAsia="zh-CN"/>
        </w:rPr>
        <w:t>178.75</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158.33</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88.58</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小</w:t>
      </w:r>
      <w:r>
        <w:rPr>
          <w:rFonts w:hint="eastAsia" w:ascii="仿宋_GB2312" w:hAnsi="仿宋_GB2312" w:eastAsia="仿宋_GB2312" w:cs="仿宋_GB2312"/>
          <w:color w:val="auto"/>
          <w:kern w:val="0"/>
          <w:sz w:val="32"/>
          <w:szCs w:val="32"/>
        </w:rPr>
        <w:t>于预算数的主要原因是在职交流人员减少。</w:t>
      </w:r>
    </w:p>
    <w:p>
      <w:pPr>
        <w:pStyle w:val="33"/>
        <w:widowControl/>
        <w:spacing w:before="240" w:after="240"/>
        <w:ind w:firstLine="640"/>
        <w:jc w:val="left"/>
        <w:rPr>
          <w:rFonts w:hint="eastAsia"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其他支出（类）</w:t>
      </w:r>
    </w:p>
    <w:p>
      <w:pPr>
        <w:pStyle w:val="33"/>
        <w:widowControl/>
        <w:spacing w:before="240" w:after="240"/>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彩票公益金安排的支出（款）用于体育事业的彩票公益金支出（项）：年初预算为</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 支出决算为</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 完成年初预算的100%。</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27" w:name="PO_part3A6Amount1"/>
      <w:bookmarkEnd w:id="27"/>
      <w:r>
        <w:rPr>
          <w:rFonts w:ascii="仿宋_GB2312" w:hAnsi="仿宋_GB2312" w:eastAsia="仿宋_GB2312" w:cs="仿宋_GB2312"/>
          <w:color w:val="0D0D0D"/>
          <w:kern w:val="0"/>
          <w:sz w:val="32"/>
          <w:szCs w:val="32"/>
        </w:rPr>
        <w:t xml:space="preserve"> 2685.40 万元，其中：人员经费</w:t>
      </w:r>
      <w:bookmarkStart w:id="28" w:name="PO_part3A6Amount2"/>
      <w:bookmarkEnd w:id="28"/>
      <w:r>
        <w:rPr>
          <w:rFonts w:ascii="仿宋_GB2312" w:hAnsi="仿宋_GB2312" w:eastAsia="仿宋_GB2312" w:cs="仿宋_GB2312"/>
          <w:color w:val="0D0D0D"/>
          <w:kern w:val="0"/>
          <w:sz w:val="32"/>
          <w:szCs w:val="32"/>
        </w:rPr>
        <w:t xml:space="preserve"> 2584.53 万元</w:t>
      </w:r>
      <w:bookmarkStart w:id="29" w:name="PO_part3A6Amount3"/>
      <w:bookmarkEnd w:id="29"/>
      <w:r>
        <w:rPr>
          <w:rFonts w:ascii="仿宋_GB2312" w:hAnsi="仿宋_GB2312" w:eastAsia="仿宋_GB2312" w:cs="仿宋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30" w:name="PO_part3A6Amount4"/>
      <w:bookmarkEnd w:id="30"/>
      <w:r>
        <w:rPr>
          <w:rFonts w:ascii="仿宋_GB2312" w:hAnsi="仿宋_GB2312" w:eastAsia="仿宋_GB2312" w:cs="仿宋_GB2312"/>
          <w:color w:val="0D0D0D"/>
          <w:kern w:val="0"/>
          <w:sz w:val="32"/>
          <w:szCs w:val="32"/>
        </w:rPr>
        <w:t xml:space="preserve"> 100.87 万元</w:t>
      </w:r>
      <w:bookmarkStart w:id="31" w:name="PO_part3A6Amount5"/>
      <w:bookmarkEnd w:id="31"/>
      <w:r>
        <w:rPr>
          <w:rFonts w:ascii="仿宋_GB2312" w:hAnsi="仿宋_GB2312" w:eastAsia="仿宋_GB2312" w:cs="仿宋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年政府性基金预算年初结转和结余 0万元，本年收入  1.00万元，本年支出 1.00万元，年末结转和结余 0万元。</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pPr>
        <w:pStyle w:val="33"/>
        <w:widowControl/>
        <w:spacing w:before="240" w:after="240"/>
        <w:ind w:firstLine="640"/>
        <w:jc w:val="left"/>
        <w:rPr>
          <w:rFonts w:hint="eastAsia" w:ascii="Times New Roman" w:hAnsi="Times New Roman" w:eastAsia="仿宋_GB2312" w:cs="Times New Roman"/>
          <w:kern w:val="0"/>
          <w:sz w:val="24"/>
          <w:szCs w:val="24"/>
          <w:lang w:val="en-US" w:eastAsia="zh-CN"/>
        </w:rPr>
      </w:pPr>
      <w:bookmarkStart w:id="32" w:name="PO_part3A9Amount1"/>
      <w:bookmarkEnd w:id="32"/>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年度，本单位没有发生国有资本经营预算财政拨款收入支出相关情况</w:t>
      </w:r>
      <w:r>
        <w:rPr>
          <w:rFonts w:hint="eastAsia" w:ascii="仿宋_GB2312" w:hAnsi="仿宋_GB2312" w:eastAsia="仿宋_GB2312" w:cs="仿宋_GB2312"/>
          <w:color w:val="0D0D0D"/>
          <w:kern w:val="0"/>
          <w:sz w:val="32"/>
          <w:szCs w:val="32"/>
          <w:lang w:val="en-US" w:eastAsia="zh-CN"/>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33" w:name="PO_part3A71Amount1"/>
      <w:bookmarkEnd w:id="33"/>
      <w:r>
        <w:rPr>
          <w:rFonts w:ascii="仿宋_GB2312" w:hAnsi="仿宋_GB2312" w:eastAsia="仿宋_GB2312" w:cs="仿宋_GB2312"/>
          <w:color w:val="0D0D0D"/>
          <w:kern w:val="0"/>
          <w:sz w:val="32"/>
          <w:szCs w:val="32"/>
        </w:rPr>
        <w:t> 0万元，支出决算为</w:t>
      </w:r>
      <w:bookmarkStart w:id="34" w:name="PO_part3A71Amount2"/>
      <w:bookmarkEnd w:id="34"/>
      <w:r>
        <w:rPr>
          <w:rFonts w:ascii="仿宋_GB2312" w:hAnsi="仿宋_GB2312" w:eastAsia="仿宋_GB2312" w:cs="仿宋_GB2312"/>
          <w:color w:val="0D0D0D"/>
          <w:kern w:val="0"/>
          <w:sz w:val="32"/>
          <w:szCs w:val="32"/>
        </w:rPr>
        <w:t> 0万元，完成预算的</w:t>
      </w:r>
      <w:bookmarkStart w:id="35" w:name="PO_part3A71Amount3"/>
      <w:bookmarkEnd w:id="35"/>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36" w:name="PO_part3A71Amount4"/>
      <w:bookmarkEnd w:id="36"/>
      <w:r>
        <w:rPr>
          <w:rFonts w:ascii="仿宋_GB2312" w:hAnsi="仿宋_GB2312" w:eastAsia="仿宋_GB2312" w:cs="仿宋_GB2312"/>
          <w:color w:val="0D0D0D"/>
          <w:kern w:val="0"/>
          <w:sz w:val="32"/>
          <w:szCs w:val="32"/>
        </w:rPr>
        <w:t> 0万元，支出决算为</w:t>
      </w:r>
      <w:bookmarkStart w:id="37" w:name="PO_part3A71Amount5"/>
      <w:bookmarkEnd w:id="37"/>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38" w:name="PO_part3A71Amount6"/>
      <w:bookmarkEnd w:id="3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39" w:name="PO_part3A71Amount7"/>
      <w:bookmarkEnd w:id="39"/>
      <w:r>
        <w:rPr>
          <w:rFonts w:ascii="仿宋_GB2312" w:hAnsi="仿宋_GB2312" w:eastAsia="仿宋_GB2312" w:cs="仿宋_GB2312"/>
          <w:color w:val="0D0D0D"/>
          <w:kern w:val="0"/>
          <w:sz w:val="32"/>
          <w:szCs w:val="32"/>
        </w:rPr>
        <w:t> 0万元，支出决算为</w:t>
      </w:r>
      <w:bookmarkStart w:id="40" w:name="PO_part3A71Amount8"/>
      <w:bookmarkEnd w:id="40"/>
      <w:r>
        <w:rPr>
          <w:rFonts w:ascii="仿宋_GB2312" w:hAnsi="仿宋_GB2312" w:eastAsia="仿宋_GB2312" w:cs="仿宋_GB2312"/>
          <w:color w:val="0D0D0D"/>
          <w:kern w:val="0"/>
          <w:sz w:val="32"/>
          <w:szCs w:val="32"/>
        </w:rPr>
        <w:t> 0万元，完成预算的</w:t>
      </w:r>
      <w:bookmarkStart w:id="41" w:name="PO_part3A71Amount9"/>
      <w:bookmarkEnd w:id="4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42" w:name="PO_part3A71Amount10"/>
      <w:bookmarkEnd w:id="42"/>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43" w:name="PO_part3A71Amount11"/>
      <w:bookmarkEnd w:id="43"/>
      <w:r>
        <w:rPr>
          <w:rFonts w:ascii="仿宋_GB2312" w:hAnsi="仿宋_GB2312" w:eastAsia="仿宋_GB2312" w:cs="仿宋_GB2312"/>
          <w:color w:val="0D0D0D"/>
          <w:kern w:val="0"/>
          <w:sz w:val="32"/>
          <w:szCs w:val="32"/>
        </w:rPr>
        <w:t> 0万元，完成预算的</w:t>
      </w:r>
      <w:bookmarkStart w:id="44" w:name="PO_part3A71Amount12"/>
      <w:bookmarkEnd w:id="44"/>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45" w:name="PO_part3A72Amount1"/>
      <w:bookmarkEnd w:id="45"/>
      <w:r>
        <w:rPr>
          <w:rFonts w:ascii="仿宋_GB2312" w:hAnsi="仿宋_GB2312" w:eastAsia="仿宋_GB2312" w:cs="仿宋_GB2312"/>
          <w:color w:val="0D0D0D"/>
          <w:kern w:val="0"/>
          <w:sz w:val="32"/>
          <w:szCs w:val="32"/>
        </w:rPr>
        <w:t> 0万元，占</w:t>
      </w:r>
      <w:bookmarkStart w:id="46" w:name="PO_part3A72Amount2"/>
      <w:bookmarkEnd w:id="46"/>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47" w:name="PO_part3A72Amount3"/>
      <w:bookmarkEnd w:id="47"/>
      <w:r>
        <w:rPr>
          <w:rFonts w:ascii="仿宋_GB2312" w:hAnsi="仿宋_GB2312" w:eastAsia="仿宋_GB2312" w:cs="仿宋_GB2312"/>
          <w:color w:val="0D0D0D"/>
          <w:kern w:val="0"/>
          <w:sz w:val="32"/>
          <w:szCs w:val="32"/>
        </w:rPr>
        <w:t> 0万元，占</w:t>
      </w:r>
      <w:bookmarkStart w:id="48" w:name="PO_part3A72Amount4"/>
      <w:bookmarkEnd w:id="4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49" w:name="PO_part3A72Amount5"/>
      <w:bookmarkEnd w:id="49"/>
      <w:r>
        <w:rPr>
          <w:rFonts w:ascii="仿宋_GB2312" w:hAnsi="仿宋_GB2312" w:eastAsia="仿宋_GB2312" w:cs="仿宋_GB2312"/>
          <w:color w:val="0D0D0D"/>
          <w:kern w:val="0"/>
          <w:sz w:val="32"/>
          <w:szCs w:val="32"/>
        </w:rPr>
        <w:t> 0万元，占</w:t>
      </w:r>
      <w:bookmarkStart w:id="50" w:name="PO_part3A72Amount6"/>
      <w:bookmarkEnd w:id="50"/>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51" w:name="PO_part3A72Amount7"/>
      <w:bookmarkEnd w:id="51"/>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52" w:name="PO_part3A72Amount9"/>
      <w:bookmarkEnd w:id="52"/>
      <w:r>
        <w:rPr>
          <w:rFonts w:ascii="仿宋_GB2312" w:hAnsi="仿宋_GB2312" w:eastAsia="仿宋_GB2312" w:cs="仿宋_GB2312"/>
          <w:color w:val="0D0D0D"/>
          <w:kern w:val="0"/>
          <w:sz w:val="32"/>
          <w:szCs w:val="32"/>
        </w:rPr>
        <w:t>0 个，</w:t>
      </w:r>
      <w:bookmarkStart w:id="53" w:name="PO_part3A72Amount10"/>
      <w:bookmarkEnd w:id="53"/>
      <w:r>
        <w:rPr>
          <w:rFonts w:ascii="仿宋_GB2312" w:hAnsi="仿宋_GB2312" w:eastAsia="仿宋_GB2312" w:cs="仿宋_GB2312"/>
          <w:color w:val="0D0D0D"/>
          <w:kern w:val="0"/>
          <w:sz w:val="32"/>
          <w:szCs w:val="32"/>
        </w:rPr>
        <w:t>0 人次。</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54" w:name="PO_part3A72Amount11"/>
      <w:bookmarkEnd w:id="54"/>
      <w:r>
        <w:rPr>
          <w:rFonts w:ascii="仿宋_GB2312" w:hAnsi="仿宋_GB2312" w:eastAsia="仿宋_GB2312" w:cs="仿宋_GB2312"/>
          <w:color w:val="0D0D0D"/>
          <w:kern w:val="0"/>
          <w:sz w:val="32"/>
          <w:szCs w:val="32"/>
        </w:rPr>
        <w:t> 0万元。其中：公务用车购置支出</w:t>
      </w:r>
      <w:bookmarkStart w:id="55" w:name="PO_part3A72Amount12"/>
      <w:bookmarkEnd w:id="55"/>
      <w:r>
        <w:rPr>
          <w:rFonts w:ascii="仿宋_GB2312" w:hAnsi="仿宋_GB2312" w:eastAsia="仿宋_GB2312" w:cs="仿宋_GB2312"/>
          <w:color w:val="0D0D0D"/>
          <w:kern w:val="0"/>
          <w:sz w:val="32"/>
          <w:szCs w:val="32"/>
        </w:rPr>
        <w:t> 0万元，购置公务用车</w:t>
      </w:r>
      <w:bookmarkStart w:id="56" w:name="PO_part3A72Amount13"/>
      <w:bookmarkEnd w:id="56"/>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辆；公务用车运行维护费支出</w:t>
      </w:r>
      <w:bookmarkStart w:id="57" w:name="PO_part3A72Amount14"/>
      <w:bookmarkEnd w:id="57"/>
      <w:r>
        <w:rPr>
          <w:rFonts w:ascii="仿宋_GB2312" w:hAnsi="仿宋_GB2312" w:eastAsia="仿宋_GB2312" w:cs="仿宋_GB2312"/>
          <w:color w:val="0D0D0D"/>
          <w:kern w:val="0"/>
          <w:sz w:val="32"/>
          <w:szCs w:val="32"/>
        </w:rPr>
        <w:t> 0万元，公务用车保有量为</w:t>
      </w:r>
      <w:bookmarkStart w:id="58" w:name="PO_part3A72Amount15"/>
      <w:bookmarkEnd w:id="58"/>
      <w:r>
        <w:rPr>
          <w:rFonts w:ascii="仿宋_GB2312" w:hAnsi="仿宋_GB2312" w:eastAsia="仿宋_GB2312" w:cs="仿宋_GB2312"/>
          <w:color w:val="0D0D0D"/>
          <w:kern w:val="0"/>
          <w:sz w:val="32"/>
          <w:szCs w:val="32"/>
        </w:rPr>
        <w:t>0 辆。</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59" w:name="PO_part3A72Amount16"/>
      <w:bookmarkEnd w:id="5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60" w:name="PO_part3A72Amount17"/>
      <w:bookmarkEnd w:id="60"/>
      <w:r>
        <w:rPr>
          <w:rFonts w:ascii="仿宋_GB2312" w:hAnsi="仿宋_GB2312" w:eastAsia="仿宋_GB2312" w:cs="仿宋_GB2312"/>
          <w:color w:val="0D0D0D"/>
          <w:kern w:val="0"/>
          <w:sz w:val="32"/>
          <w:szCs w:val="32"/>
        </w:rPr>
        <w:t>0 </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批次，接待</w:t>
      </w:r>
      <w:bookmarkStart w:id="61" w:name="PO_part3A72Amount18"/>
      <w:bookmarkEnd w:id="61"/>
      <w:r>
        <w:rPr>
          <w:rFonts w:ascii="仿宋_GB2312" w:hAnsi="仿宋_GB2312" w:eastAsia="仿宋_GB2312" w:cs="仿宋_GB2312"/>
          <w:color w:val="0D0D0D"/>
          <w:kern w:val="0"/>
          <w:sz w:val="32"/>
          <w:szCs w:val="32"/>
        </w:rPr>
        <w:t>0 人次。</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年度，本单位“三公”经费支出与上年持平，均未发生财政拨款“三公”经费支出”。</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pPr>
        <w:pStyle w:val="33"/>
        <w:widowControl/>
        <w:spacing w:before="240" w:after="240"/>
        <w:ind w:firstLine="640"/>
        <w:jc w:val="left"/>
        <w:rPr>
          <w:rFonts w:hint="eastAsia" w:ascii="Times New Roman" w:hAnsi="Times New Roman" w:eastAsia="仿宋_GB2312" w:cs="Times New Roman"/>
          <w:kern w:val="0"/>
          <w:sz w:val="24"/>
          <w:szCs w:val="24"/>
          <w:lang w:val="en-US" w:eastAsia="zh-CN"/>
        </w:rPr>
      </w:pPr>
      <w:r>
        <w:rPr>
          <w:rFonts w:ascii="仿宋_GB2312" w:hAnsi="仿宋_GB2312" w:eastAsia="仿宋_GB2312" w:cs="仿宋_GB2312"/>
          <w:color w:val="0D0D0D"/>
          <w:kern w:val="0"/>
          <w:sz w:val="32"/>
          <w:szCs w:val="32"/>
        </w:rPr>
        <w:t>我单位类型为</w:t>
      </w:r>
      <w:r>
        <w:rPr>
          <w:rFonts w:hint="eastAsia" w:ascii="仿宋_GB2312" w:hAnsi="仿宋_GB2312" w:eastAsia="仿宋_GB2312" w:cs="仿宋_GB2312"/>
          <w:color w:val="0D0D0D"/>
          <w:kern w:val="0"/>
          <w:sz w:val="32"/>
          <w:szCs w:val="32"/>
        </w:rPr>
        <w:t>财政补助</w:t>
      </w:r>
      <w:r>
        <w:rPr>
          <w:rFonts w:hint="eastAsia" w:ascii="仿宋_GB2312" w:hAnsi="仿宋_GB2312" w:eastAsia="仿宋_GB2312" w:cs="仿宋_GB2312"/>
          <w:color w:val="0D0D0D"/>
          <w:kern w:val="0"/>
          <w:sz w:val="32"/>
          <w:szCs w:val="32"/>
          <w:lang w:val="en-US" w:eastAsia="zh-CN"/>
        </w:rPr>
        <w:t>事业单位</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无机关运行经费</w:t>
      </w:r>
      <w:r>
        <w:rPr>
          <w:rFonts w:hint="eastAsia" w:ascii="仿宋_GB2312" w:hAnsi="仿宋_GB2312" w:eastAsia="仿宋_GB2312" w:cs="仿宋_GB2312"/>
          <w:color w:val="0D0D0D"/>
          <w:kern w:val="0"/>
          <w:sz w:val="32"/>
          <w:szCs w:val="32"/>
          <w:lang w:eastAsia="zh-CN"/>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62" w:name="PO_part3A12Amount1"/>
      <w:bookmarkEnd w:id="62"/>
      <w:r>
        <w:rPr>
          <w:rFonts w:ascii="仿宋_GB2312" w:hAnsi="仿宋_GB2312" w:eastAsia="仿宋_GB2312" w:cs="仿宋_GB2312"/>
          <w:color w:val="0D0D0D"/>
          <w:kern w:val="0"/>
          <w:sz w:val="32"/>
          <w:szCs w:val="32"/>
        </w:rPr>
        <w:t> 0万元，其中：政府采购货物支出</w:t>
      </w:r>
      <w:bookmarkStart w:id="63" w:name="PO_part3A12Amount2"/>
      <w:bookmarkEnd w:id="63"/>
      <w:r>
        <w:rPr>
          <w:rFonts w:ascii="仿宋_GB2312" w:hAnsi="仿宋_GB2312" w:eastAsia="仿宋_GB2312" w:cs="仿宋_GB2312"/>
          <w:color w:val="0D0D0D"/>
          <w:kern w:val="0"/>
          <w:sz w:val="32"/>
          <w:szCs w:val="32"/>
        </w:rPr>
        <w:t> 0万元、政府采购工程支出</w:t>
      </w:r>
      <w:bookmarkStart w:id="64" w:name="PO_part3A12Amount3"/>
      <w:bookmarkEnd w:id="64"/>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65" w:name="PO_part3A12Amount4"/>
      <w:bookmarkEnd w:id="65"/>
      <w:r>
        <w:rPr>
          <w:rFonts w:ascii="仿宋_GB2312" w:hAnsi="仿宋_GB2312" w:eastAsia="仿宋_GB2312" w:cs="仿宋_GB2312"/>
          <w:color w:val="0D0D0D"/>
          <w:kern w:val="0"/>
          <w:sz w:val="32"/>
          <w:szCs w:val="32"/>
        </w:rPr>
        <w:t> 0 万元。授予中小企业合同金额</w:t>
      </w:r>
      <w:bookmarkStart w:id="66" w:name="PO_part3A12Amount5"/>
      <w:bookmarkEnd w:id="66"/>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万元，占政府采购支出总额的</w:t>
      </w:r>
      <w:bookmarkStart w:id="67" w:name="PO_part3A12Amount6"/>
      <w:bookmarkEnd w:id="67"/>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68" w:name="PO_part3A12Amount7"/>
      <w:bookmarkEnd w:id="68"/>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万元，占政府采购授予中小企业合同金额的</w:t>
      </w:r>
      <w:bookmarkStart w:id="69" w:name="PO_part3A12Amount8"/>
      <w:bookmarkEnd w:id="69"/>
      <w:r>
        <w:rPr>
          <w:rFonts w:ascii="仿宋_GB2312" w:hAnsi="仿宋_GB2312" w:eastAsia="仿宋_GB2312" w:cs="仿宋_GB2312"/>
          <w:color w:val="0D0D0D"/>
          <w:kern w:val="0"/>
          <w:sz w:val="32"/>
          <w:szCs w:val="32"/>
        </w:rPr>
        <w:t>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pPr>
        <w:pStyle w:val="33"/>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pPr>
        <w:pStyle w:val="33"/>
        <w:widowControl/>
        <w:spacing w:before="240" w:after="240" w:line="600" w:lineRule="atLeast"/>
        <w:ind w:firstLine="643"/>
        <w:jc w:val="left"/>
        <w:rPr>
          <w:rFonts w:hint="eastAsia" w:ascii="宋体" w:hAnsi="宋体" w:cs="宋体"/>
          <w:kern w:val="0"/>
          <w:sz w:val="27"/>
          <w:szCs w:val="27"/>
        </w:rPr>
      </w:pPr>
      <w:r>
        <w:rPr>
          <w:rFonts w:hint="eastAsia" w:ascii="宋体" w:hAnsi="宋体" w:cs="宋体"/>
          <w:kern w:val="0"/>
          <w:sz w:val="27"/>
          <w:szCs w:val="27"/>
        </w:rPr>
        <w:t>202</w:t>
      </w:r>
      <w:r>
        <w:rPr>
          <w:rFonts w:hint="eastAsia" w:ascii="宋体" w:hAnsi="宋体" w:cs="宋体"/>
          <w:kern w:val="0"/>
          <w:sz w:val="27"/>
          <w:szCs w:val="27"/>
          <w:lang w:val="en-US" w:eastAsia="zh-CN"/>
        </w:rPr>
        <w:t>4</w:t>
      </w:r>
      <w:r>
        <w:rPr>
          <w:rFonts w:hint="eastAsia" w:ascii="宋体" w:hAnsi="宋体" w:cs="宋体"/>
          <w:kern w:val="0"/>
          <w:sz w:val="27"/>
          <w:szCs w:val="27"/>
        </w:rPr>
        <w:t>年度，我单位无上级下达的预算绩效项目。</w:t>
      </w:r>
    </w:p>
    <w:p>
      <w:pPr>
        <w:pStyle w:val="33"/>
        <w:widowControl/>
        <w:spacing w:before="240" w:after="240" w:line="600" w:lineRule="atLeas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日，我部单位共有车辆 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0辆；单价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 0台。</w:t>
      </w:r>
    </w:p>
    <w:p>
      <w:pPr>
        <w:pStyle w:val="33"/>
        <w:widowControl/>
        <w:spacing w:before="240" w:after="240" w:line="600" w:lineRule="atLeast"/>
        <w:ind w:firstLine="640"/>
        <w:jc w:val="left"/>
        <w:rPr>
          <w:rFonts w:ascii="仿宋_GB2312" w:hAnsi="仿宋_GB2312" w:eastAsia="仿宋_GB2312" w:cs="仿宋_GB2312"/>
          <w:color w:val="0D0D0D"/>
          <w:kern w:val="0"/>
          <w:sz w:val="32"/>
          <w:szCs w:val="32"/>
          <w:lang w:eastAsia="en-US"/>
        </w:rPr>
      </w:pPr>
      <w:r>
        <w:rPr>
          <w:rFonts w:ascii="仿宋_GB2312" w:hAnsi="仿宋_GB2312" w:eastAsia="仿宋_GB2312" w:cs="仿宋_GB2312"/>
          <w:color w:val="0D0D0D"/>
          <w:kern w:val="0"/>
          <w:sz w:val="32"/>
          <w:szCs w:val="32"/>
          <w:lang w:eastAsia="en-US"/>
        </w:rPr>
        <w:t> </w:t>
      </w:r>
    </w:p>
    <w:p>
      <w:pPr>
        <w:pStyle w:val="33"/>
        <w:widowControl/>
        <w:spacing w:before="240" w:after="240" w:line="600" w:lineRule="atLeast"/>
        <w:ind w:firstLine="640"/>
        <w:jc w:val="left"/>
        <w:rPr>
          <w:rFonts w:ascii="仿宋_GB2312" w:hAnsi="仿宋_GB2312" w:eastAsia="仿宋_GB2312" w:cs="仿宋_GB2312"/>
          <w:color w:val="0D0D0D"/>
          <w:kern w:val="0"/>
          <w:sz w:val="32"/>
          <w:szCs w:val="32"/>
          <w:lang w:eastAsia="en-US"/>
        </w:rPr>
      </w:pPr>
    </w:p>
    <w:p>
      <w:pPr>
        <w:pStyle w:val="33"/>
        <w:widowControl/>
        <w:spacing w:before="240" w:after="240" w:line="600" w:lineRule="atLeast"/>
        <w:ind w:firstLine="640"/>
        <w:jc w:val="left"/>
        <w:rPr>
          <w:rFonts w:ascii="仿宋_GB2312" w:hAnsi="仿宋_GB2312" w:eastAsia="仿宋_GB2312" w:cs="仿宋_GB2312"/>
          <w:color w:val="0D0D0D"/>
          <w:kern w:val="0"/>
          <w:sz w:val="32"/>
          <w:szCs w:val="32"/>
          <w:lang w:eastAsia="en-US"/>
        </w:rPr>
      </w:pPr>
    </w:p>
    <w:p>
      <w:pPr>
        <w:pStyle w:val="33"/>
        <w:widowControl/>
        <w:spacing w:before="240" w:after="240"/>
        <w:ind w:left="0" w:firstLine="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pPr>
        <w:pStyle w:val="33"/>
        <w:widowControl/>
        <w:spacing w:before="240" w:after="240"/>
        <w:ind w:firstLine="643"/>
        <w:jc w:val="left"/>
        <w:rPr>
          <w:rFonts w:ascii="Times New Roman" w:hAnsi="Times New Roman" w:eastAsia="Times New Roman" w:cs="Times New Roman"/>
          <w:kern w:val="0"/>
          <w:sz w:val="24"/>
          <w:szCs w:val="24"/>
        </w:rPr>
      </w:pPr>
      <w:bookmarkStart w:id="70" w:name="PO_part4"/>
      <w:bookmarkEnd w:id="70"/>
      <w:r>
        <w:rPr>
          <w:rFonts w:ascii="仿宋_GB2312" w:hAnsi="仿宋_GB2312" w:eastAsia="仿宋_GB2312" w:cs="仿宋_GB2312"/>
          <w:b/>
          <w:bCs/>
          <w:color w:val="0D0D0D"/>
          <w:kern w:val="0"/>
          <w:sz w:val="32"/>
          <w:szCs w:val="32"/>
        </w:rPr>
        <w:t>财政拨款收入：</w:t>
      </w:r>
      <w:r>
        <w:rPr>
          <w:rFonts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上级补助收入：</w:t>
      </w:r>
      <w:r>
        <w:rPr>
          <w:rFonts w:ascii="仿宋_GB2312" w:hAnsi="仿宋_GB2312" w:eastAsia="仿宋_GB2312" w:cs="仿宋_GB2312"/>
          <w:color w:val="0D0D0D"/>
          <w:kern w:val="0"/>
          <w:sz w:val="32"/>
          <w:szCs w:val="32"/>
        </w:rPr>
        <w:t>事业单位从主管部门和上级单位取得的非财政补助收入。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事业收入：</w:t>
      </w:r>
      <w:r>
        <w:rPr>
          <w:rFonts w:ascii="仿宋_GB2312" w:hAnsi="仿宋_GB2312" w:eastAsia="仿宋_GB2312" w:cs="仿宋_GB2312"/>
          <w:color w:val="0D0D0D"/>
          <w:kern w:val="0"/>
          <w:sz w:val="32"/>
          <w:szCs w:val="32"/>
        </w:rPr>
        <w:t>事业单位开展专业业务活动及其辅助活动取得的收入。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经营收入：</w:t>
      </w:r>
      <w:r>
        <w:rPr>
          <w:rFonts w:ascii="仿宋_GB2312" w:hAnsi="仿宋_GB2312" w:eastAsia="仿宋_GB2312" w:cs="仿宋_GB2312"/>
          <w:color w:val="0D0D0D"/>
          <w:kern w:val="0"/>
          <w:sz w:val="32"/>
          <w:szCs w:val="32"/>
        </w:rPr>
        <w:t>事业单位在专业业务活动及其辅助活动之外开展非独立核算经营活动取得的收入。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附属单位上缴收入：</w:t>
      </w:r>
      <w:r>
        <w:rPr>
          <w:rFonts w:ascii="仿宋_GB2312" w:hAnsi="仿宋_GB2312" w:eastAsia="仿宋_GB2312" w:cs="仿宋_GB2312"/>
          <w:color w:val="0D0D0D"/>
          <w:kern w:val="0"/>
          <w:sz w:val="32"/>
          <w:szCs w:val="32"/>
        </w:rPr>
        <w:t>事业单位附属的独立核算单位按有关规定上缴的收入。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其他收入：</w:t>
      </w:r>
      <w:r>
        <w:rPr>
          <w:rFonts w:ascii="仿宋_GB2312" w:hAnsi="仿宋_GB2312" w:eastAsia="仿宋_GB2312" w:cs="仿宋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使用非财政拨款结余和专用结余：</w:t>
      </w:r>
      <w:r>
        <w:rPr>
          <w:rFonts w:ascii="仿宋_GB2312" w:hAnsi="仿宋_GB2312" w:eastAsia="仿宋_GB2312" w:cs="仿宋_GB2312"/>
          <w:color w:val="0D0D0D"/>
          <w:kern w:val="0"/>
          <w:sz w:val="32"/>
          <w:szCs w:val="32"/>
        </w:rPr>
        <w:t>事业单位按照预算管理要求使用非财政拨款结余弥补收支差额的资金，以及使用专用结余安排支出的金额。</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年初结转和结余：</w:t>
      </w:r>
      <w:r>
        <w:rPr>
          <w:rFonts w:ascii="仿宋_GB2312" w:hAnsi="仿宋_GB2312" w:eastAsia="仿宋_GB2312" w:cs="仿宋_GB2312"/>
          <w:color w:val="0D0D0D"/>
          <w:kern w:val="0"/>
          <w:sz w:val="32"/>
          <w:szCs w:val="32"/>
        </w:rPr>
        <w:t>指单位上年结转本年使用的基本支出结转、项目支出结转和结余、经营结余。</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结余分配：</w:t>
      </w:r>
      <w:r>
        <w:rPr>
          <w:rFonts w:ascii="仿宋_GB2312" w:hAnsi="仿宋_GB2312" w:eastAsia="仿宋_GB2312" w:cs="仿宋_GB2312"/>
          <w:color w:val="0D0D0D"/>
          <w:kern w:val="0"/>
          <w:sz w:val="32"/>
          <w:szCs w:val="32"/>
        </w:rPr>
        <w:t>单位缴纳企业所得税以及从非财政拨款结余或经营结余中提取各类结余的情况。</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年末结转和结余：</w:t>
      </w:r>
      <w:r>
        <w:rPr>
          <w:rFonts w:ascii="仿宋_GB2312" w:hAnsi="仿宋_GB2312" w:eastAsia="仿宋_GB2312" w:cs="仿宋_GB2312"/>
          <w:color w:val="0D0D0D"/>
          <w:kern w:val="0"/>
          <w:sz w:val="32"/>
          <w:szCs w:val="32"/>
        </w:rPr>
        <w:t>单位结转下年的基本支出结转、项目支出结转和结余、经营结余。</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基本支出：</w:t>
      </w:r>
      <w:r>
        <w:rPr>
          <w:rFonts w:ascii="仿宋_GB2312" w:hAnsi="仿宋_GB2312" w:eastAsia="仿宋_GB2312" w:cs="仿宋_GB2312"/>
          <w:color w:val="0D0D0D"/>
          <w:kern w:val="0"/>
          <w:sz w:val="32"/>
          <w:szCs w:val="32"/>
        </w:rPr>
        <w:t>单位为保障机构正常运转、完成日常工作任务而发生的各项支出。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项目支出：</w:t>
      </w:r>
      <w:r>
        <w:rPr>
          <w:rFonts w:ascii="仿宋_GB2312" w:hAnsi="仿宋_GB2312" w:eastAsia="仿宋_GB2312" w:cs="仿宋_GB2312"/>
          <w:color w:val="0D0D0D"/>
          <w:kern w:val="0"/>
          <w:sz w:val="32"/>
          <w:szCs w:val="32"/>
        </w:rPr>
        <w:t>单位为完成特定行政任务或事业发展目标，在基本支出之外所发生的各项支出。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经营支出：</w:t>
      </w:r>
      <w:r>
        <w:rPr>
          <w:rFonts w:ascii="仿宋_GB2312" w:hAnsi="仿宋_GB2312" w:eastAsia="仿宋_GB2312" w:cs="仿宋_GB2312"/>
          <w:color w:val="0D0D0D"/>
          <w:kern w:val="0"/>
          <w:sz w:val="32"/>
          <w:szCs w:val="32"/>
        </w:rPr>
        <w:t>事业单位在专业业务活动及其辅助活动之外开展非独立核算经营活动发生的支出。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w:t>
      </w:r>
      <w:r>
        <w:rPr>
          <w:rFonts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pPr>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机关运行经费：</w:t>
      </w:r>
      <w:r>
        <w:rPr>
          <w:rFonts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wMGJmODU3ODBkNTZhYjIzZjFmMDA5NjkyMzFmYTQifQ=="/>
  </w:docVars>
  <w:rsids>
    <w:rsidRoot w:val="00056A2C"/>
    <w:rsid w:val="00012392"/>
    <w:rsid w:val="00056A2C"/>
    <w:rsid w:val="00115501"/>
    <w:rsid w:val="002E7F8F"/>
    <w:rsid w:val="004D2444"/>
    <w:rsid w:val="00C47DB1"/>
    <w:rsid w:val="00D06B0D"/>
    <w:rsid w:val="00F07AC7"/>
    <w:rsid w:val="0342249E"/>
    <w:rsid w:val="05B428A4"/>
    <w:rsid w:val="157B6258"/>
    <w:rsid w:val="26112D15"/>
    <w:rsid w:val="26375E6F"/>
    <w:rsid w:val="37627AC6"/>
    <w:rsid w:val="3BE86E9B"/>
    <w:rsid w:val="3ED57E0D"/>
    <w:rsid w:val="48F0738F"/>
    <w:rsid w:val="4EA922EF"/>
    <w:rsid w:val="56645940"/>
    <w:rsid w:val="6F44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4"/>
    <w:link w:val="5"/>
    <w:semiHidden/>
    <w:qFormat/>
    <w:uiPriority w:val="9"/>
    <w:rPr>
      <w:rFonts w:cstheme="majorBidi"/>
      <w:color w:val="2F5597" w:themeColor="accent1" w:themeShade="BF"/>
      <w:sz w:val="28"/>
      <w:szCs w:val="28"/>
    </w:rPr>
  </w:style>
  <w:style w:type="character" w:customStyle="1" w:styleId="19">
    <w:name w:val="标题 5 Char"/>
    <w:basedOn w:val="14"/>
    <w:link w:val="6"/>
    <w:semiHidden/>
    <w:uiPriority w:val="9"/>
    <w:rPr>
      <w:rFonts w:cstheme="majorBidi"/>
      <w:color w:val="2F5597" w:themeColor="accent1" w:themeShade="BF"/>
      <w:sz w:val="24"/>
      <w:szCs w:val="24"/>
    </w:rPr>
  </w:style>
  <w:style w:type="character" w:customStyle="1" w:styleId="20">
    <w:name w:val="标题 6 Char"/>
    <w:basedOn w:val="14"/>
    <w:link w:val="7"/>
    <w:semiHidden/>
    <w:qFormat/>
    <w:uiPriority w:val="9"/>
    <w:rPr>
      <w:rFonts w:cstheme="majorBidi"/>
      <w:b/>
      <w:bCs/>
      <w:color w:val="2F5597" w:themeColor="accent1" w:themeShade="BF"/>
    </w:rPr>
  </w:style>
  <w:style w:type="character" w:customStyle="1" w:styleId="21">
    <w:name w:val="标题 7 Char"/>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Char"/>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paragraph" w:customStyle="1" w:styleId="33">
    <w:name w:val="MsoNormal"/>
    <w:basedOn w:val="1"/>
    <w:uiPriority w:val="0"/>
  </w:style>
  <w:style w:type="paragraph" w:customStyle="1" w:styleId="34">
    <w:name w:val="1"/>
    <w:basedOn w:val="1"/>
    <w:uiPriority w:val="0"/>
  </w:style>
  <w:style w:type="table" w:customStyle="1" w:styleId="35">
    <w:name w:val="MsoNormalTable mce-item-table"/>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8340</Words>
  <Characters>10586</Characters>
  <Lines>0</Lines>
  <Paragraphs>0</Paragraphs>
  <TotalTime>0</TotalTime>
  <ScaleCrop>false</ScaleCrop>
  <LinksUpToDate>false</LinksUpToDate>
  <CharactersWithSpaces>11601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Administrator</cp:lastModifiedBy>
  <dcterms:modified xsi:type="dcterms:W3CDTF">2025-12-12T01:59:52Z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8ECBD7DBD36440868CC3F8081762486A_13</vt:lpwstr>
  </property>
</Properties>
</file>