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方正小标宋简体" w:hAnsi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/>
          <w:sz w:val="44"/>
          <w:szCs w:val="44"/>
        </w:rPr>
        <w:t>西宁市城东区就业局</w:t>
      </w:r>
    </w:p>
    <w:p>
      <w:pPr>
        <w:jc w:val="center"/>
        <w:outlineLvl w:val="0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2017年度部门预算公开情况补充说明</w:t>
      </w:r>
    </w:p>
    <w:p>
      <w:pPr>
        <w:ind w:firstLine="645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一、关于城东区就业局2017年度财政拨款收入支出总预算增减变化情况说明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城东区就业局2017年度财政拨款收支总预算为534.47万元。与2016年相比，财政拨款收支总预算增加5.18万元，增加0.97%。主要原因是：由于我局城乡居民职业技能补贴相比2016年增加。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二、关于城东区就业局2017年度政府采购安排情况说明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东区就业局2017年度政府采购安排810.54万元，用于购置办公家具、办公用纸、打印机、复印机、计算机、墨粉（含粉仓）、其他易耗品、硒鼓、宣传印刷、汇东创业大厦金和就业和社会保障平台购置等业务。较之2016年度政府采购预算增加718.69万元。增加原因是：由于2017年我局增加汇东创业大厦及就业和社会保障平台建设，需修缮、装饰及购置设备工作，故采购较大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</w:rPr>
        <w:t>关于城东区就业局2017年度机关运行经费安排情况说明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东区就业局2017年度机关运行经费预算为15.85万元，其中：办公费0.84万元，邮电费1.12万元，差旅费2.1万元，维修（护）费0.21万元，培训费0.77万元，公务接待费0.28万元，取暖费2.73万元，业务费0.91万元，公务用车运行维护费4.34万元，其他交通费用2.48万元，其他商品和服务支出0.07万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right="3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right="32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87965"/>
    <w:rsid w:val="00187C45"/>
    <w:rsid w:val="00353111"/>
    <w:rsid w:val="25A87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%20Files\YYQ280423545\Files\&#35199;&#23425;&#24066;&#22478;&#19996;&#21306;&#23601;&#19994;&#2361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西宁市城东区就业局.dot</Template>
  <Pages>2</Pages>
  <Words>461</Words>
  <Characters>552</Characters>
  <Lines>4</Lines>
  <Paragraphs>1</Paragraphs>
  <ScaleCrop>false</ScaleCrop>
  <LinksUpToDate>false</LinksUpToDate>
  <CharactersWithSpaces>555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2017-11-13T03:04:00Z</dcterms:created>
  <dc:creator>asd</dc:creator>
  <cp:lastModifiedBy>asd</cp:lastModifiedBy>
  <dcterms:modified xsi:type="dcterms:W3CDTF">2017-11-13T03:04:57Z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