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spacing w:line="57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spacing w:line="576" w:lineRule="exact"/>
        <w:ind w:firstLine="640" w:firstLineChars="200"/>
        <w:textAlignment w:val="baseline"/>
        <w:rPr>
          <w:rFonts w:eastAsia="仿宋_GB2312"/>
          <w:sz w:val="32"/>
          <w:szCs w:val="32"/>
        </w:rPr>
      </w:pPr>
    </w:p>
    <w:p>
      <w:pPr>
        <w:spacing w:line="576" w:lineRule="exact"/>
        <w:rPr>
          <w:rFonts w:eastAsia="仿宋_GB2312" w:cs="仿宋_GB2312"/>
          <w:sz w:val="32"/>
          <w:szCs w:val="32"/>
        </w:rPr>
      </w:pPr>
      <w:r>
        <w:rPr>
          <w:rFonts w:hint="eastAsia" w:eastAsia="仿宋_GB2312" w:cs="仿宋_GB2312"/>
          <w:sz w:val="32"/>
          <w:szCs w:val="32"/>
        </w:rPr>
        <w:t xml:space="preserve">    </w:t>
      </w:r>
    </w:p>
    <w:p>
      <w:pPr>
        <w:spacing w:line="576" w:lineRule="exact"/>
        <w:jc w:val="center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东区政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办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</w:rPr>
        <w:t>201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</w:rPr>
        <w:t>〕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115</w:t>
      </w:r>
      <w:r>
        <w:rPr>
          <w:rFonts w:hint="eastAsia" w:ascii="仿宋_GB2312" w:hAnsi="仿宋_GB2312" w:eastAsia="仿宋_GB2312" w:cs="仿宋_GB2312"/>
          <w:sz w:val="32"/>
        </w:rPr>
        <w:t>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西宁市城东区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“双创活动周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·彩色城东，创翱蓝天”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策划方案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区大众创业万众创新部门联席会议成员单位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现将《“双创活动周·彩色城东，创翱蓝天”策划方案》印发给你们，请结合实际，认真贯彻执行。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城东区人民政府办公室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2017年8月30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西宁市城东区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政府办公室关于印发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“双创活动周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val="en-US" w:eastAsia="zh-CN"/>
        </w:rPr>
        <w:t>·彩色城东，创翱蓝天”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策划方案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国家发展改革委办公厅《关于做好2017年全国大众创业万众创新活动周筹备工作的通知》（发改高技〔2017〕1275号），青海省科技厅《关于组织开展2017年大众创业万众创新活动周筹备工作的通知》和《西宁市推进大众创业万众创新部门联席会议办公室关于开展2017年西宁市双创活动周筹备工作的通知》要求，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将城东区开展“大众创业 万众创新”活动周相关事项</w:t>
      </w:r>
      <w:r>
        <w:rPr>
          <w:rFonts w:hint="eastAsia" w:ascii="仿宋_GB2312" w:hAnsi="仿宋_GB2312" w:eastAsia="仿宋_GB2312" w:cs="仿宋_GB2312"/>
          <w:sz w:val="32"/>
          <w:szCs w:val="32"/>
        </w:rPr>
        <w:t>安排如下：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一、基本思想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宣传贯彻部署、总结推广经验、后置双创文化、优化政策环境为目标，以成果展示、会议论坛、文化传播、项目路演、群众竞赛、专业服务等为载体，采取线上传播与线下互动结合、政府搭台与市场参与相结合的方式，结合城东区工作实际和特色，广泛开展内容丰富、喜闻乐见、务实高效的双创活动。以创业者为中心，对接政策、资金、成果、信息、服务等各类创新创业资源，进一步提高活动的开放性、示范性、群众性和参与性，释放全民创业创新潜能，激发全社会双创活力，为发展新经济、培育新动能创造良好条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原则和宗旨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加快推进供给侧结构性改革，深入实施创新驱动发展战略，顺应创新创业工作新形势、新要求，以优化创新创业生态、拓展创新创业领域、提升创新创业层次、激发创新创业动力为目标，以成果展示、双创论坛、文化传播、群众竞赛、特色嘉年华等活动为再提，结合全国双创示范基地建设以及“创响中国”系列活动，采取集中展示与群众活动相结合、线上传播与线下互动想结合、典型带动与广泛发动相结合、政策导向与紧接地气相结合的方式，充分调动各部门、社会各界创新创业主体的积极性，在更大范围、更高层次和更深程度，将活动周切实打造成启迪创意、展示和转化创新创业成果的重要平台，激励更多的人投身创新创业，促进转型升级，壮大新动能，共享发展成果，以优异成绩向党的十九大献礼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三、活动周主题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76" w:lineRule="exact"/>
        <w:ind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彩色城东，创翱蓝天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（一）启动仪式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9:00—9:45，双创周启动仪式签到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领导致辞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实时直播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合影留念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启动仪式结束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创客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论坛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10:00—12:00，城东区双创论坛—论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坛开始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→ 邀请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主讲人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论坛开始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论坛结束。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创客直播间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1、14∶00—15∶00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创业大咖专场：</w:t>
      </w:r>
      <w:r>
        <w:rPr>
          <w:rFonts w:hint="eastAsia" w:ascii="仿宋_GB2312" w:hAnsi="仿宋_GB2312" w:eastAsia="仿宋_GB2312" w:cs="仿宋_GB2312"/>
          <w:sz w:val="32"/>
          <w:szCs w:val="32"/>
        </w:rPr>
        <w:t>嘉宾及企业负责人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直播开始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</w:t>
      </w:r>
      <w:r>
        <w:rPr>
          <w:rFonts w:hint="eastAsia" w:ascii="仿宋_GB2312" w:hAnsi="仿宋_GB2312" w:eastAsia="仿宋_GB2312" w:cs="仿宋_GB2312"/>
          <w:sz w:val="32"/>
          <w:szCs w:val="32"/>
        </w:rPr>
        <w:t>做开场介绍→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现场提问互动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主持人宣布结束。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2、15∶30—16∶00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区创客专场：</w:t>
      </w:r>
      <w:r>
        <w:rPr>
          <w:rFonts w:hint="eastAsia" w:ascii="仿宋_GB2312" w:hAnsi="仿宋_GB2312" w:eastAsia="仿宋_GB2312" w:cs="仿宋_GB2312"/>
          <w:sz w:val="32"/>
          <w:szCs w:val="32"/>
        </w:rPr>
        <w:t>嘉宾及企业负责人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直播开始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</w:t>
      </w:r>
      <w:r>
        <w:rPr>
          <w:rFonts w:hint="eastAsia" w:ascii="仿宋_GB2312" w:hAnsi="仿宋_GB2312" w:eastAsia="仿宋_GB2312" w:cs="仿宋_GB2312"/>
          <w:sz w:val="32"/>
          <w:szCs w:val="32"/>
        </w:rPr>
        <w:t>做开场介绍→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现场提问互动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主持人宣布结束。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3、16∶00—16∶30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区创客专场：</w:t>
      </w:r>
      <w:r>
        <w:rPr>
          <w:rFonts w:hint="eastAsia" w:ascii="仿宋_GB2312" w:hAnsi="仿宋_GB2312" w:eastAsia="仿宋_GB2312" w:cs="仿宋_GB2312"/>
          <w:sz w:val="32"/>
          <w:szCs w:val="32"/>
        </w:rPr>
        <w:t>嘉宾及企业负责人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直播开始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</w:t>
      </w:r>
      <w:r>
        <w:rPr>
          <w:rFonts w:hint="eastAsia" w:ascii="仿宋_GB2312" w:hAnsi="仿宋_GB2312" w:eastAsia="仿宋_GB2312" w:cs="仿宋_GB2312"/>
          <w:sz w:val="32"/>
          <w:szCs w:val="32"/>
        </w:rPr>
        <w:t>做开场介绍→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主持人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主题介绍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现场提问互动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主持人宣布结束。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4、创客徒步：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19:00—20:30：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邀请嘉宾及全体与会人员参加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新千广场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发放袖标彩带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徒步开始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颁奖</w:t>
      </w:r>
      <w:r>
        <w:rPr>
          <w:rFonts w:hint="eastAsia" w:ascii="仿宋_GB2312" w:hAnsi="仿宋_GB2312" w:eastAsia="仿宋_GB2312" w:cs="仿宋_GB2312"/>
          <w:sz w:val="32"/>
          <w:szCs w:val="32"/>
        </w:rPr>
        <w:t>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活动结束。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活动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宣传方式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（一）集中宣传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活动主题：城东区“大众创业万众创新”双创活动周文艺演出暨</w:t>
      </w:r>
      <w:r>
        <w:rPr>
          <w:rFonts w:hint="eastAsia" w:ascii="仿宋_GB2312" w:hAnsi="仿宋_GB2312" w:eastAsia="仿宋_GB2312"/>
          <w:b/>
          <w:sz w:val="32"/>
        </w:rPr>
        <w:t>创新政策宣传，创新成果展示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    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9月15日上午</w:t>
      </w:r>
      <w:r>
        <w:rPr>
          <w:rFonts w:ascii="仿宋_GB2312" w:hAnsi="仿宋_GB2312" w:eastAsia="仿宋_GB2312"/>
          <w:sz w:val="32"/>
        </w:rPr>
        <w:t>10:</w:t>
      </w:r>
      <w:r>
        <w:rPr>
          <w:rFonts w:hint="eastAsia" w:ascii="仿宋_GB2312" w:hAnsi="仿宋_GB2312" w:eastAsia="仿宋_GB2312"/>
          <w:sz w:val="32"/>
        </w:rPr>
        <w:t>00</w:t>
      </w:r>
      <w:r>
        <w:rPr>
          <w:rFonts w:ascii="仿宋_GB2312" w:hAnsi="仿宋_GB2312" w:eastAsia="仿宋_GB2312"/>
          <w:sz w:val="32"/>
        </w:rPr>
        <w:t>——12:00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30" w:firstLineChars="196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    点</w:t>
      </w:r>
      <w:r>
        <w:rPr>
          <w:rFonts w:hint="eastAsia" w:ascii="仿宋_GB2312" w:hAnsi="仿宋_GB2312" w:eastAsia="仿宋_GB2312" w:cs="仿宋_GB2312"/>
          <w:sz w:val="32"/>
          <w:szCs w:val="32"/>
        </w:rPr>
        <w:t>：泰宁广场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活动内容及形式：</w:t>
      </w:r>
      <w:r>
        <w:rPr>
          <w:rFonts w:hint="eastAsia" w:ascii="仿宋_GB2312" w:hAnsi="仿宋_GB2312" w:eastAsia="仿宋_GB2312"/>
          <w:sz w:val="32"/>
        </w:rPr>
        <w:t>采用综艺演出多种文化和艺术形式结合现场宣传展示，讲述双创故事，宣传双创人物，介绍双创活动，</w:t>
      </w:r>
      <w:r>
        <w:rPr>
          <w:rFonts w:hint="eastAsia" w:ascii="仿宋_GB2312" w:hAnsi="仿宋_GB2312" w:eastAsia="仿宋_GB2312" w:cs="仿宋_GB2312"/>
          <w:sz w:val="32"/>
          <w:szCs w:val="32"/>
        </w:rPr>
        <w:t>阐释双创政策，</w:t>
      </w:r>
      <w:r>
        <w:rPr>
          <w:rFonts w:hint="eastAsia" w:ascii="仿宋_GB2312" w:hAnsi="仿宋_GB2312" w:eastAsia="仿宋_GB2312"/>
          <w:sz w:val="32"/>
        </w:rPr>
        <w:t>通过媒体</w:t>
      </w:r>
      <w:r>
        <w:rPr>
          <w:rFonts w:hint="eastAsia" w:ascii="仿宋_GB2312" w:hAnsi="仿宋_GB2312" w:eastAsia="仿宋_GB2312"/>
          <w:sz w:val="32"/>
          <w:szCs w:val="32"/>
        </w:rPr>
        <w:t>广泛传播，扩大双创活动周的影响力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rPr>
          <w:rFonts w:hint="eastAsia" w:ascii="仿宋_GB2312" w:hAnsi="仿宋_GB2312" w:eastAsia="仿宋_GB2312"/>
          <w:b/>
          <w:sz w:val="32"/>
        </w:rPr>
      </w:pPr>
      <w:r>
        <w:rPr>
          <w:rFonts w:hint="eastAsia" w:ascii="仿宋_GB2312" w:hAnsi="仿宋_GB2312" w:eastAsia="仿宋_GB2312"/>
          <w:b/>
          <w:sz w:val="32"/>
        </w:rPr>
        <w:t>（二）分散宣传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30" w:firstLineChars="196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活动主题：创新创业宣传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30" w:firstLineChars="196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时    间：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9月15日-21日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地    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各单位自定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内容形式：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设置政策咨询台开展政策咨询解读，制作展板、横幅及相关宣传资料及相关实物展示等，开启“大众创业万众创新”宣传活动。各单位分别设置政策咨询台一处、制作横幅一条、展板两至三块，提供相关政策、成果等宣传资料或实物展示，营造大众创业万众创新的活动周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新媒体宣传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腾讯创客直播平台、</w:t>
      </w:r>
      <w:r>
        <w:rPr>
          <w:rFonts w:hint="eastAsia" w:ascii="仿宋_GB2312" w:hAnsi="仿宋_GB2312" w:eastAsia="仿宋_GB2312" w:cs="仿宋_GB2312"/>
          <w:sz w:val="32"/>
          <w:szCs w:val="32"/>
        </w:rPr>
        <w:t>微信公众号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LED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纸质通知等相关媒介进行宣传。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六、组织机构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（一）主办单位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依托推进大众创业万众创新部门联席会议制度，由区政府分管领导挂帅，区人社局牵头，会同各成员单位和韵家口镇、各社区共同组成城东区2017年活动周组委会，作为活动周主办单位。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其中：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组长单位：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城东区人力资源和社会保障局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副组长单位：城东区科技文体旅游局、城东区发展改革和经济商务局、区财政局。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成员单位：其他推进大众创业万众创新部门联席会议成员单位。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（二）承办单位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由区人社局、区科技文体旅游局承办，各成员单位活动由各成员单位承办。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附件1：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“双创活动周”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启动仪式暨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创客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论坛流程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一、活动地点：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伊尔顿酒店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二、活动时间：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2017年9月16号（周五）9：00-12:00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三、具体安排：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（一）“双创活动周”启动仪式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8: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-08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0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工作人员全部要到达场地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-09:00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项目组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工作人员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前期工作准备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3、09:00-09:10  嘉宾、领导、参会人员签到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09:10-09:20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领导致词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5、09:20-09:30  嘉宾致词、宣布双创周活动正式开始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6、09:30-09:45  合影留念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jc w:val="left"/>
        <w:textAlignment w:val="auto"/>
        <w:outlineLvl w:val="9"/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（二）创客论坛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1、10:00-10:05   创客论坛正式开始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05-10:20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媒体组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播放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东区宣传片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: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-10:30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主持人宣布论坛正式开始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,邀请主讲人，做主讲人简介介绍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10: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30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-11:20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讲座正式开始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11:20-11:35  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现场提问、互动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11:35-11:55</w:t>
      </w:r>
      <w:r>
        <w:rPr>
          <w:rFonts w:hint="eastAsia" w:ascii="仿宋_GB2312" w:hAnsi="仿宋_GB2312" w:eastAsia="仿宋_GB2312" w:cs="仿宋_GB2312"/>
          <w:bCs/>
          <w:color w:val="00B0F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bCs/>
          <w:color w:val="00B0F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邀请典型企业上台分享创业经历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7、12:00         </w:t>
      </w:r>
      <w:r>
        <w:rPr>
          <w:rFonts w:hint="eastAsia" w:ascii="仿宋_GB2312" w:hAnsi="仿宋_GB2312" w:eastAsia="仿宋_GB2312" w:cs="仿宋_GB2312"/>
          <w:bCs/>
          <w:spacing w:val="-20"/>
          <w:sz w:val="32"/>
          <w:szCs w:val="32"/>
          <w:lang w:val="en-US" w:eastAsia="zh-CN"/>
        </w:rPr>
        <w:t>论坛结束，主讲人、嘉宾等合影留念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四、活动事项注意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56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组成员务必时刻铭记着“热情、细致、优质、高效”的工作原则，按时按量完成工作，工作认真，工作负责，并向组长汇报进度。组长、跟进人需及时跟进所在组的工作进度，并与其他组保持密切联系。所有工作（材料等）的移交均需交给具体负责该项工作的成员以及该组的组长，并在移交前告知对方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br w:type="page"/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附件2：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“双创活动周”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创客直播间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（周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 w:val="32"/>
          <w:szCs w:val="32"/>
        </w:rPr>
        <w:t>:30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地点：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临时演播间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b w:val="0"/>
          <w:bCs/>
          <w:kern w:val="2"/>
          <w:sz w:val="32"/>
          <w:szCs w:val="32"/>
          <w:lang w:eastAsia="zh-CN"/>
        </w:rPr>
        <w:t>主题：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kern w:val="2"/>
          <w:sz w:val="32"/>
          <w:szCs w:val="32"/>
          <w:lang w:val="en-US" w:eastAsia="zh-CN"/>
        </w:rPr>
        <w:t>（一）大咖直播间：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电商的未来；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/>
        </w:rPr>
        <w:t>（二）城东创客直播间：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生态旅游的未来布局；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kern w:val="2"/>
          <w:sz w:val="32"/>
          <w:szCs w:val="32"/>
          <w:lang w:val="en-US" w:eastAsia="zh-CN"/>
        </w:rPr>
        <w:t>（三）城东创客直播间：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/>
        </w:rPr>
        <w:t>企业发展的核心竞争力。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四、主持人：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孙月明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嘉宾：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杨雪、许峰、卢宇刚、宗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明、韩毅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六、直播间活动流程：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开场白：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主持人介绍嘉宾及主题的来源与分享。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嘉宾与主持人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eastAsia="zh-CN"/>
        </w:rPr>
        <w:t>紧扣主题展开话题。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2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>（三）主持人现场提问。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（四）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</w:rPr>
        <w:t>与台下观众及直播观众的互动交流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lang w:val="en-US" w:eastAsia="zh-CN"/>
        </w:rPr>
        <w:t xml:space="preserve">    （五）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eastAsia="zh-CN"/>
        </w:rPr>
        <w:t>结束语，直播间活动结束。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“双创活动周”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创客徒步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活动流程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一、活动时间：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彩色徒步：2017年9月16日（周五）19：00-20:30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二、活动路线：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新千广场（暂定），具体路线由领队划定；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420" w:leftChars="0" w:right="0" w:rightChars="0" w:firstLine="320" w:firstLineChars="1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三、活动目的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</w:rPr>
        <w:t>为贯彻落实省委、省政府关于大力推进“大众创业、万众创新”的决策部署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用不同的眼光、不同的角度，共同记录一个创业者的精神世界，用脚步去丈量创客们能力的尺寸，在行走过程中去体验艰辛与快乐，用坚忍不拔的毅力、团队协作精神，去战胜困难、战胜自己，争当创业先锋。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四、活动规模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暂定100人。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五、活动物料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 xml:space="preserve">（一）“跌办吧，创客”文化衫：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30套（特邀嘉宾、领导及创业服务团队）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（二）参跑袖标彩条: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120条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（三）矿泉水: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200瓶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（四）纸巾: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100小包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活动抽取的奖品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优胜奖品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六、活动流程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（一）19:00集合新千广场，签到，领取文化衫、袖标彩条、夜光手环；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（二）19:15开幕，领队宣布健康跑路线以及注意事项。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（三）19:25开跑，非竞争项目，走跑结合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（四）20:20陆续到终点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（五）20:30颁奖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七、注意事项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（一）注意保持途中卫生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（二）注意自身安全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（三）做到文明出行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hint="eastAsia" w:ascii="仿宋_GB2312" w:eastAsia="仿宋_GB2312"/>
          <w:b/>
          <w:sz w:val="32"/>
          <w:szCs w:val="32"/>
          <w:u w:val="single"/>
        </w:rPr>
      </w:pPr>
    </w:p>
    <w:p>
      <w:pPr>
        <w:spacing w:line="576" w:lineRule="exact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                 </w:t>
      </w:r>
    </w:p>
    <w:p>
      <w:pPr>
        <w:spacing w:line="576" w:lineRule="exact"/>
        <w:rPr>
          <w:rFonts w:ascii="仿宋_GB2312" w:eastAsia="仿宋_GB2312"/>
          <w:sz w:val="32"/>
          <w:szCs w:val="32"/>
          <w:u w:val="single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3465830</wp:posOffset>
                </wp:positionH>
                <wp:positionV relativeFrom="paragraph">
                  <wp:posOffset>321310</wp:posOffset>
                </wp:positionV>
                <wp:extent cx="173355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51680" y="5990590"/>
                          <a:ext cx="1733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2.9pt;margin-top:25.3pt;height:0pt;width:136.5pt;z-index:251659264;mso-width-relative:page;mso-height-relative:page;" filled="f" stroked="t" coordsize="21600,21600" o:gfxdata="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AQaoijWAAAACQEA&#10;AA8AAAAAAAAAAQAgAAAAIgAAAGRycy9kb3ducmV2LnhtbFBLAQIUABQAAAAIAIdO4kC6+U7y4wEA&#10;AJEDAAAOAAAAAAAAAAEAIAAAACUBAABkcnMvZTJvRG9jLnhtbFBLBQYAAAAABgAGAFkBAAB6BQAA&#10;AAA=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27305</wp:posOffset>
                </wp:positionH>
                <wp:positionV relativeFrom="paragraph">
                  <wp:posOffset>16510</wp:posOffset>
                </wp:positionV>
                <wp:extent cx="5153025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70305" y="5685790"/>
                          <a:ext cx="5153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15pt;margin-top:1.3pt;height:0pt;width:405.75pt;z-index:251658240;mso-width-relative:page;mso-height-relative:page;" filled="f" stroked="t" coordsize="21600,21600" o:gfxdata="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wnJ/q0wAAAAUBAAAPAAAA&#10;AAAAAAEAIAAAACIAAABkcnMvZG93bnJldi54bWxQSwECFAAUAAAACACHTuJAUzXnyeEBAACRAwAA&#10;DgAAAAAAAAABACAAAAAiAQAAZHJzL2Uyb0RvYy54bWxQSwUGAAAAAAYABgBZAQAAdQ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32"/>
          <w:szCs w:val="32"/>
          <w:u w:val="single"/>
        </w:rPr>
        <w:t>抄送：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市人力资源和社会保障局，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档。                                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</w:p>
    <w:p>
      <w:pPr>
        <w:pStyle w:val="5"/>
        <w:spacing w:before="0" w:beforeAutospacing="0" w:after="0" w:afterAutospacing="0" w:line="576" w:lineRule="atLeas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single"/>
        </w:rPr>
        <w:t>西宁市城东区人民政府办公室       201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single"/>
        </w:rPr>
        <w:t>年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single"/>
        </w:rPr>
        <w:t>月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u w:val="single"/>
        </w:rPr>
        <w:t>日印发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roman"/>
    <w:pitch w:val="default"/>
    <w:sig w:usb0="E0002AFF" w:usb1="C000247B" w:usb2="00000009" w:usb3="00000000" w:csb0="200001F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819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D0013"/>
    <w:rsid w:val="039C07E7"/>
    <w:rsid w:val="04DB28C8"/>
    <w:rsid w:val="069B262D"/>
    <w:rsid w:val="0E1017A0"/>
    <w:rsid w:val="141024E9"/>
    <w:rsid w:val="1D33416D"/>
    <w:rsid w:val="2B78635C"/>
    <w:rsid w:val="2F9F2A92"/>
    <w:rsid w:val="33467AA6"/>
    <w:rsid w:val="36B04854"/>
    <w:rsid w:val="38AA2FB5"/>
    <w:rsid w:val="3FD12B39"/>
    <w:rsid w:val="409460FA"/>
    <w:rsid w:val="4835327D"/>
    <w:rsid w:val="5361184B"/>
    <w:rsid w:val="556D00F4"/>
    <w:rsid w:val="57DA5423"/>
    <w:rsid w:val="580C4131"/>
    <w:rsid w:val="6AFD5567"/>
    <w:rsid w:val="71291733"/>
    <w:rsid w:val="77F708AE"/>
    <w:rsid w:val="7E4E65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8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MZ</Company>
  <Pages>0</Pages>
  <Words>4310</Words>
  <Characters>4788</Characters>
  <Lines>0</Lines>
  <Paragraphs>250</Paragraphs>
  <ScaleCrop>false</ScaleCrop>
  <LinksUpToDate>false</LinksUpToDate>
  <CharactersWithSpaces>4867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2016-10-13T09:14:00Z</dcterms:created>
  <dc:creator>Administrator</dc:creator>
  <cp:lastModifiedBy>xc</cp:lastModifiedBy>
  <cp:lastPrinted>2017-08-22T10:18:00Z</cp:lastPrinted>
  <dcterms:modified xsi:type="dcterms:W3CDTF">2017-09-04T09:29:19Z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