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eastAsia="zh-CN"/>
        </w:rPr>
        <w:t>城东区司法局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2017年预算补充情况说明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预算收支增减变化情况说明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2017年一般公共预算财政拨款收入支出为251.90万元，比2016年预算减少25.63万元。主要原因是：减少人员工资、社会保障和就业支出及住房保障支出。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机关运行经费安排情况说明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2017年机关运行经费26.88万元，比2016年预算增加4.29万元。主要原因是公车改革后，增加个人车贴费用。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政府采购安排情况说明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2017年政府采购预算91万元，比2016年预算增加29万元。主要原因是为加强普法宣传力度，提高人民法治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意识，需印刷大量的宣传品。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AA2DD"/>
    <w:multiLevelType w:val="singleLevel"/>
    <w:tmpl w:val="59FAA2D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5ZjhlMWI5NzIxNjAwNmRjZmFiMzU2NjliN2IifQ=="/>
  </w:docVars>
  <w:rsids>
    <w:rsidRoot w:val="6C9C2757"/>
    <w:rsid w:val="039B6F93"/>
    <w:rsid w:val="06E618B8"/>
    <w:rsid w:val="32585BB4"/>
    <w:rsid w:val="6C9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251</Characters>
  <Lines>0</Lines>
  <Paragraphs>0</Paragraphs>
  <TotalTime>0</TotalTime>
  <ScaleCrop>false</ScaleCrop>
  <LinksUpToDate>false</LinksUpToDate>
  <CharactersWithSpaces>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2017-11-02T04:42:00Z</dcterms:created>
  <dc:creator>Administrator</dc:creator>
  <cp:lastModifiedBy>吴一杰</cp:lastModifiedBy>
  <dcterms:modified xsi:type="dcterms:W3CDTF">2023-03-09T10:30:47Z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CC6763C7CECB4E20AE5FB8F15299CF70</vt:lpwstr>
  </property>
</Properties>
</file>