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8E6E7">
      <w:pPr>
        <w:spacing w:line="360" w:lineRule="auto"/>
        <w:ind w:firstLine="1124" w:firstLineChars="200"/>
        <w:jc w:val="center"/>
        <w:rPr>
          <w:rFonts w:ascii="黑体" w:hAnsi="黑体" w:eastAsia="黑体" w:cs="黑体"/>
          <w:b/>
          <w:sz w:val="56"/>
          <w:szCs w:val="56"/>
        </w:rPr>
      </w:pPr>
    </w:p>
    <w:p w14:paraId="69D1BDB7">
      <w:pPr>
        <w:spacing w:line="360" w:lineRule="auto"/>
        <w:ind w:firstLine="1124" w:firstLineChars="200"/>
        <w:jc w:val="center"/>
        <w:rPr>
          <w:rFonts w:ascii="黑体" w:hAnsi="黑体" w:eastAsia="黑体" w:cs="黑体"/>
          <w:b/>
          <w:sz w:val="56"/>
          <w:szCs w:val="56"/>
        </w:rPr>
      </w:pPr>
    </w:p>
    <w:p w14:paraId="555F5ABF">
      <w:pPr>
        <w:spacing w:line="360" w:lineRule="auto"/>
        <w:ind w:firstLine="1124" w:firstLineChars="200"/>
        <w:jc w:val="center"/>
        <w:rPr>
          <w:rFonts w:ascii="黑体" w:hAnsi="黑体" w:eastAsia="黑体" w:cs="黑体"/>
          <w:b/>
          <w:sz w:val="56"/>
          <w:szCs w:val="56"/>
        </w:rPr>
      </w:pPr>
    </w:p>
    <w:p w14:paraId="4CB0C2A6">
      <w:pPr>
        <w:spacing w:line="240" w:lineRule="auto"/>
        <w:jc w:val="center"/>
        <w:rPr>
          <w:rFonts w:ascii="宋体" w:hAnsi="宋体" w:cs="宋体"/>
          <w:b/>
          <w:sz w:val="56"/>
          <w:szCs w:val="56"/>
        </w:rPr>
      </w:pPr>
      <w:r>
        <w:rPr>
          <w:rFonts w:hint="eastAsia" w:ascii="宋体" w:hAnsi="宋体" w:cs="宋体"/>
          <w:b/>
          <w:sz w:val="56"/>
          <w:szCs w:val="56"/>
        </w:rPr>
        <w:t>西宁市城东区发展改革和工业信息化局</w:t>
      </w:r>
    </w:p>
    <w:p w14:paraId="4D5C0464">
      <w:pPr>
        <w:spacing w:line="360" w:lineRule="auto"/>
        <w:rPr>
          <w:rFonts w:ascii="宋体" w:hAnsi="宋体" w:cs="宋体"/>
          <w:b/>
          <w:sz w:val="56"/>
          <w:szCs w:val="56"/>
        </w:rPr>
      </w:pPr>
    </w:p>
    <w:p w14:paraId="3E06FE66">
      <w:pPr>
        <w:spacing w:line="360" w:lineRule="auto"/>
        <w:ind w:firstLine="1124" w:firstLineChars="200"/>
        <w:jc w:val="center"/>
        <w:rPr>
          <w:rFonts w:ascii="宋体" w:hAnsi="宋体" w:cs="宋体"/>
          <w:b/>
          <w:sz w:val="56"/>
          <w:szCs w:val="56"/>
        </w:rPr>
      </w:pPr>
    </w:p>
    <w:p w14:paraId="4EE340DF">
      <w:pPr>
        <w:spacing w:line="360" w:lineRule="auto"/>
        <w:ind w:firstLine="1124" w:firstLineChars="200"/>
        <w:jc w:val="center"/>
        <w:rPr>
          <w:rFonts w:ascii="宋体" w:hAnsi="宋体" w:cs="宋体"/>
          <w:b/>
          <w:sz w:val="56"/>
          <w:szCs w:val="56"/>
        </w:rPr>
      </w:pPr>
    </w:p>
    <w:p w14:paraId="2D203B81">
      <w:pPr>
        <w:spacing w:line="240" w:lineRule="auto"/>
        <w:jc w:val="center"/>
        <w:rPr>
          <w:rFonts w:ascii="宋体" w:hAnsi="宋体" w:cs="宋体"/>
          <w:b/>
          <w:sz w:val="56"/>
          <w:szCs w:val="56"/>
        </w:rPr>
      </w:pPr>
      <w:r>
        <w:rPr>
          <w:rFonts w:hint="eastAsia" w:ascii="宋体" w:hAnsi="宋体" w:cs="宋体"/>
          <w:b/>
          <w:sz w:val="56"/>
          <w:szCs w:val="56"/>
          <w:lang w:val="zh-CN"/>
        </w:rPr>
        <w:t>2026年部门预算</w:t>
      </w:r>
    </w:p>
    <w:p w14:paraId="41FE889D">
      <w:pPr>
        <w:adjustRightInd w:val="0"/>
        <w:snapToGrid w:val="0"/>
        <w:spacing w:line="560" w:lineRule="exact"/>
        <w:rPr>
          <w:rFonts w:ascii="宋体" w:hAnsi="宋体" w:cs="宋体"/>
          <w:b/>
          <w:color w:val="000000"/>
          <w:sz w:val="32"/>
          <w:szCs w:val="32"/>
        </w:rPr>
        <w:sectPr>
          <w:footerReference r:id="rId8" w:type="first"/>
          <w:headerReference r:id="rId5" w:type="default"/>
          <w:footerReference r:id="rId6" w:type="default"/>
          <w:footerReference r:id="rId7" w:type="even"/>
          <w:pgSz w:w="11906" w:h="16838"/>
          <w:pgMar w:top="1440" w:right="1531" w:bottom="1440" w:left="1531" w:header="851" w:footer="992" w:gutter="0"/>
          <w:cols w:space="720" w:num="1"/>
          <w:docGrid w:type="lines" w:linePitch="312" w:charSpace="0"/>
        </w:sectPr>
      </w:pPr>
    </w:p>
    <w:p w14:paraId="5E6FE763">
      <w:pPr>
        <w:adjustRightInd w:val="0"/>
        <w:snapToGrid w:val="0"/>
        <w:spacing w:line="560" w:lineRule="exact"/>
        <w:ind w:firstLine="720" w:firstLineChars="200"/>
        <w:jc w:val="center"/>
        <w:rPr>
          <w:rFonts w:ascii="小标宋" w:eastAsia="小标宋"/>
          <w:color w:val="000000"/>
          <w:sz w:val="36"/>
          <w:szCs w:val="36"/>
        </w:rPr>
      </w:pPr>
      <w:r>
        <w:rPr>
          <w:rFonts w:hint="eastAsia" w:ascii="小标宋" w:eastAsia="小标宋"/>
          <w:color w:val="000000"/>
          <w:sz w:val="36"/>
          <w:szCs w:val="36"/>
        </w:rPr>
        <w:t>目   录</w:t>
      </w:r>
    </w:p>
    <w:p w14:paraId="40F950EB">
      <w:pPr>
        <w:adjustRightInd w:val="0"/>
        <w:snapToGrid w:val="0"/>
        <w:spacing w:line="560" w:lineRule="exact"/>
        <w:ind w:firstLine="643" w:firstLineChars="200"/>
        <w:rPr>
          <w:rFonts w:ascii="黑体" w:hAnsi="黑体" w:eastAsia="黑体" w:cs="黑体"/>
          <w:b/>
          <w:color w:val="000000"/>
          <w:sz w:val="32"/>
          <w:szCs w:val="32"/>
        </w:rPr>
      </w:pPr>
      <w:r>
        <w:rPr>
          <w:rFonts w:hint="eastAsia" w:ascii="黑体" w:hAnsi="黑体" w:eastAsia="黑体" w:cs="黑体"/>
          <w:b/>
          <w:color w:val="000000"/>
          <w:sz w:val="32"/>
          <w:szCs w:val="32"/>
        </w:rPr>
        <w:t xml:space="preserve">第一部分  部门概况 </w:t>
      </w:r>
    </w:p>
    <w:p w14:paraId="3D4128ED">
      <w:pPr>
        <w:adjustRightInd w:val="0"/>
        <w:snapToGrid w:val="0"/>
        <w:spacing w:line="560" w:lineRule="exact"/>
        <w:ind w:firstLine="1200" w:firstLineChars="400"/>
        <w:rPr>
          <w:rFonts w:ascii="黑体" w:hAnsi="黑体" w:eastAsia="黑体" w:cs="黑体"/>
          <w:color w:val="000000"/>
          <w:sz w:val="30"/>
          <w:szCs w:val="30"/>
        </w:rPr>
      </w:pPr>
      <w:r>
        <w:rPr>
          <w:rFonts w:hint="eastAsia" w:ascii="黑体" w:hAnsi="黑体" w:eastAsia="黑体" w:cs="黑体"/>
          <w:color w:val="000000"/>
          <w:sz w:val="30"/>
          <w:szCs w:val="30"/>
        </w:rPr>
        <w:t>一、主要职能</w:t>
      </w:r>
    </w:p>
    <w:p w14:paraId="0462D134">
      <w:pPr>
        <w:adjustRightInd w:val="0"/>
        <w:snapToGrid w:val="0"/>
        <w:spacing w:line="560" w:lineRule="exact"/>
        <w:ind w:firstLine="1200" w:firstLineChars="400"/>
        <w:rPr>
          <w:rFonts w:ascii="黑体" w:hAnsi="黑体" w:eastAsia="黑体" w:cs="黑体"/>
          <w:color w:val="000000"/>
          <w:sz w:val="30"/>
          <w:szCs w:val="30"/>
        </w:rPr>
      </w:pPr>
      <w:r>
        <w:rPr>
          <w:rFonts w:hint="eastAsia" w:ascii="黑体" w:hAnsi="黑体" w:eastAsia="黑体" w:cs="黑体"/>
          <w:color w:val="000000"/>
          <w:sz w:val="30"/>
          <w:szCs w:val="30"/>
        </w:rPr>
        <w:t>二、机构设置</w:t>
      </w:r>
    </w:p>
    <w:p w14:paraId="7ADAB836">
      <w:pPr>
        <w:adjustRightInd w:val="0"/>
        <w:snapToGrid w:val="0"/>
        <w:spacing w:line="560" w:lineRule="exact"/>
        <w:ind w:firstLine="1200" w:firstLineChars="400"/>
        <w:rPr>
          <w:rFonts w:ascii="黑体" w:hAnsi="黑体" w:eastAsia="黑体" w:cs="黑体"/>
          <w:color w:val="000000"/>
          <w:sz w:val="30"/>
          <w:szCs w:val="30"/>
        </w:rPr>
      </w:pPr>
      <w:r>
        <w:rPr>
          <w:rFonts w:hint="eastAsia" w:ascii="黑体" w:hAnsi="黑体" w:eastAsia="黑体" w:cs="黑体"/>
          <w:color w:val="000000"/>
          <w:sz w:val="30"/>
          <w:szCs w:val="30"/>
        </w:rPr>
        <w:t>三、部门预算单位构成</w:t>
      </w:r>
    </w:p>
    <w:p w14:paraId="4A02512E">
      <w:pPr>
        <w:adjustRightInd w:val="0"/>
        <w:snapToGrid w:val="0"/>
        <w:spacing w:line="560" w:lineRule="exact"/>
        <w:ind w:firstLine="643" w:firstLineChars="200"/>
        <w:rPr>
          <w:rFonts w:ascii="黑体" w:hAnsi="黑体" w:eastAsia="黑体" w:cs="黑体"/>
          <w:b/>
          <w:color w:val="000000"/>
          <w:sz w:val="32"/>
          <w:szCs w:val="32"/>
        </w:rPr>
      </w:pPr>
      <w:r>
        <w:rPr>
          <w:rFonts w:hint="eastAsia" w:ascii="黑体" w:hAnsi="黑体" w:eastAsia="黑体" w:cs="黑体"/>
          <w:b/>
          <w:color w:val="000000"/>
          <w:sz w:val="32"/>
          <w:szCs w:val="32"/>
        </w:rPr>
        <w:t>第二部分  部门预算表</w:t>
      </w:r>
    </w:p>
    <w:p w14:paraId="6E28FB00">
      <w:pPr>
        <w:adjustRightInd w:val="0"/>
        <w:snapToGrid w:val="0"/>
        <w:spacing w:line="560" w:lineRule="exact"/>
        <w:ind w:firstLine="1200" w:firstLineChars="400"/>
        <w:rPr>
          <w:rFonts w:ascii="黑体" w:hAnsi="黑体" w:eastAsia="黑体" w:cs="黑体"/>
          <w:color w:val="000000"/>
          <w:sz w:val="30"/>
          <w:szCs w:val="30"/>
        </w:rPr>
      </w:pPr>
      <w:r>
        <w:rPr>
          <w:rFonts w:hint="eastAsia" w:ascii="黑体" w:hAnsi="黑体" w:eastAsia="黑体" w:cs="黑体"/>
          <w:color w:val="000000"/>
          <w:sz w:val="30"/>
          <w:szCs w:val="30"/>
        </w:rPr>
        <w:t>一、收支总表</w:t>
      </w:r>
    </w:p>
    <w:p w14:paraId="4A5BF2E9">
      <w:pPr>
        <w:adjustRightInd w:val="0"/>
        <w:snapToGrid w:val="0"/>
        <w:spacing w:line="560" w:lineRule="exact"/>
        <w:ind w:firstLine="1200" w:firstLineChars="400"/>
        <w:rPr>
          <w:rFonts w:ascii="黑体" w:hAnsi="黑体" w:eastAsia="黑体" w:cs="黑体"/>
          <w:color w:val="000000"/>
          <w:sz w:val="30"/>
          <w:szCs w:val="30"/>
        </w:rPr>
      </w:pPr>
      <w:r>
        <w:rPr>
          <w:rFonts w:hint="eastAsia" w:ascii="黑体" w:hAnsi="黑体" w:eastAsia="黑体" w:cs="黑体"/>
          <w:color w:val="000000"/>
          <w:sz w:val="30"/>
          <w:szCs w:val="30"/>
        </w:rPr>
        <w:t>二、收入总表</w:t>
      </w:r>
    </w:p>
    <w:p w14:paraId="4DF5C4BD">
      <w:pPr>
        <w:adjustRightInd w:val="0"/>
        <w:snapToGrid w:val="0"/>
        <w:spacing w:line="560" w:lineRule="exact"/>
        <w:ind w:firstLine="1200" w:firstLineChars="400"/>
        <w:rPr>
          <w:rFonts w:ascii="黑体" w:hAnsi="黑体" w:eastAsia="黑体" w:cs="黑体"/>
          <w:color w:val="000000"/>
          <w:sz w:val="30"/>
          <w:szCs w:val="30"/>
        </w:rPr>
      </w:pPr>
      <w:r>
        <w:rPr>
          <w:rFonts w:hint="eastAsia" w:ascii="黑体" w:hAnsi="黑体" w:eastAsia="黑体" w:cs="黑体"/>
          <w:color w:val="000000"/>
          <w:sz w:val="30"/>
          <w:szCs w:val="30"/>
        </w:rPr>
        <w:t>三、支出总表</w:t>
      </w:r>
    </w:p>
    <w:p w14:paraId="7102B124">
      <w:pPr>
        <w:adjustRightInd w:val="0"/>
        <w:snapToGrid w:val="0"/>
        <w:spacing w:line="560" w:lineRule="exact"/>
        <w:ind w:firstLine="1200" w:firstLineChars="400"/>
        <w:rPr>
          <w:rFonts w:ascii="黑体" w:hAnsi="黑体" w:eastAsia="黑体" w:cs="黑体"/>
          <w:color w:val="000000"/>
          <w:sz w:val="30"/>
          <w:szCs w:val="30"/>
        </w:rPr>
      </w:pPr>
      <w:r>
        <w:rPr>
          <w:rFonts w:hint="eastAsia" w:ascii="黑体" w:hAnsi="黑体" w:eastAsia="黑体" w:cs="黑体"/>
          <w:color w:val="000000"/>
          <w:sz w:val="30"/>
          <w:szCs w:val="30"/>
        </w:rPr>
        <w:t>四、财政拨款收支总表</w:t>
      </w:r>
    </w:p>
    <w:p w14:paraId="2F2B6804">
      <w:pPr>
        <w:adjustRightInd w:val="0"/>
        <w:snapToGrid w:val="0"/>
        <w:spacing w:line="560" w:lineRule="exact"/>
        <w:ind w:firstLine="1200" w:firstLineChars="400"/>
        <w:rPr>
          <w:rFonts w:ascii="黑体" w:hAnsi="黑体" w:eastAsia="黑体" w:cs="黑体"/>
          <w:color w:val="000000"/>
          <w:sz w:val="30"/>
          <w:szCs w:val="30"/>
        </w:rPr>
      </w:pPr>
      <w:r>
        <w:rPr>
          <w:rFonts w:hint="eastAsia" w:ascii="黑体" w:hAnsi="黑体" w:eastAsia="黑体" w:cs="黑体"/>
          <w:color w:val="000000"/>
          <w:sz w:val="30"/>
          <w:szCs w:val="30"/>
        </w:rPr>
        <w:t>五、一般公共预算支出表</w:t>
      </w:r>
    </w:p>
    <w:p w14:paraId="65ABA52C">
      <w:pPr>
        <w:adjustRightInd w:val="0"/>
        <w:snapToGrid w:val="0"/>
        <w:spacing w:line="560" w:lineRule="exact"/>
        <w:ind w:firstLine="1200" w:firstLineChars="400"/>
        <w:rPr>
          <w:rFonts w:ascii="黑体" w:hAnsi="黑体" w:eastAsia="黑体" w:cs="黑体"/>
          <w:color w:val="000000"/>
          <w:sz w:val="30"/>
          <w:szCs w:val="30"/>
        </w:rPr>
      </w:pPr>
      <w:r>
        <w:rPr>
          <w:rFonts w:hint="eastAsia" w:ascii="黑体" w:hAnsi="黑体" w:eastAsia="黑体" w:cs="黑体"/>
          <w:color w:val="000000"/>
          <w:sz w:val="30"/>
          <w:szCs w:val="30"/>
        </w:rPr>
        <w:t>六、一般公共预算基本支出表</w:t>
      </w:r>
    </w:p>
    <w:p w14:paraId="2108A2FF">
      <w:pPr>
        <w:adjustRightInd w:val="0"/>
        <w:snapToGrid w:val="0"/>
        <w:spacing w:line="560" w:lineRule="exact"/>
        <w:ind w:firstLine="1200" w:firstLineChars="400"/>
        <w:rPr>
          <w:rFonts w:ascii="黑体" w:hAnsi="黑体" w:eastAsia="黑体" w:cs="黑体"/>
          <w:color w:val="000000"/>
          <w:sz w:val="30"/>
          <w:szCs w:val="30"/>
        </w:rPr>
      </w:pPr>
      <w:r>
        <w:rPr>
          <w:rFonts w:hint="eastAsia" w:ascii="黑体" w:hAnsi="黑体" w:eastAsia="黑体" w:cs="黑体"/>
          <w:color w:val="000000"/>
          <w:sz w:val="30"/>
          <w:szCs w:val="30"/>
        </w:rPr>
        <w:t>七、一般公共预算“三公”经费支出表</w:t>
      </w:r>
    </w:p>
    <w:p w14:paraId="31FFA55E">
      <w:pPr>
        <w:adjustRightInd w:val="0"/>
        <w:snapToGrid w:val="0"/>
        <w:spacing w:line="560" w:lineRule="exact"/>
        <w:ind w:firstLine="1200" w:firstLineChars="400"/>
        <w:rPr>
          <w:rFonts w:ascii="黑体" w:hAnsi="黑体" w:eastAsia="黑体" w:cs="黑体"/>
          <w:color w:val="000000"/>
          <w:sz w:val="30"/>
          <w:szCs w:val="30"/>
        </w:rPr>
      </w:pPr>
      <w:r>
        <w:rPr>
          <w:rFonts w:hint="eastAsia" w:ascii="黑体" w:hAnsi="黑体" w:eastAsia="黑体" w:cs="黑体"/>
          <w:color w:val="000000"/>
          <w:sz w:val="30"/>
          <w:szCs w:val="30"/>
        </w:rPr>
        <w:t>八、政府性基金预算支出表</w:t>
      </w:r>
    </w:p>
    <w:p w14:paraId="4F5A7A6F">
      <w:pPr>
        <w:adjustRightInd w:val="0"/>
        <w:snapToGrid w:val="0"/>
        <w:spacing w:line="560" w:lineRule="exact"/>
        <w:ind w:firstLine="1200" w:firstLineChars="400"/>
        <w:rPr>
          <w:rFonts w:ascii="黑体" w:hAnsi="黑体" w:eastAsia="黑体" w:cs="黑体"/>
          <w:color w:val="000000"/>
          <w:sz w:val="30"/>
          <w:szCs w:val="30"/>
        </w:rPr>
      </w:pPr>
      <w:r>
        <w:rPr>
          <w:rFonts w:hint="eastAsia" w:ascii="黑体" w:hAnsi="黑体" w:eastAsia="黑体" w:cs="黑体"/>
          <w:color w:val="000000"/>
          <w:sz w:val="30"/>
          <w:szCs w:val="30"/>
        </w:rPr>
        <w:t>九、国有资本经营预算支出表</w:t>
      </w:r>
    </w:p>
    <w:p w14:paraId="17173D5A">
      <w:pPr>
        <w:adjustRightInd w:val="0"/>
        <w:snapToGrid w:val="0"/>
        <w:spacing w:line="560" w:lineRule="exact"/>
        <w:ind w:firstLine="643" w:firstLineChars="200"/>
        <w:rPr>
          <w:rFonts w:ascii="黑体" w:hAnsi="黑体" w:eastAsia="黑体" w:cs="黑体"/>
          <w:b/>
          <w:color w:val="000000"/>
          <w:sz w:val="32"/>
          <w:szCs w:val="32"/>
        </w:rPr>
      </w:pPr>
      <w:r>
        <w:rPr>
          <w:rFonts w:hint="eastAsia" w:ascii="黑体" w:hAnsi="黑体" w:eastAsia="黑体" w:cs="黑体"/>
          <w:b/>
          <w:color w:val="000000"/>
          <w:sz w:val="32"/>
          <w:szCs w:val="32"/>
        </w:rPr>
        <w:t>第三部分  部门预算情况说明</w:t>
      </w:r>
    </w:p>
    <w:p w14:paraId="28ABC70B">
      <w:pPr>
        <w:adjustRightInd w:val="0"/>
        <w:snapToGrid w:val="0"/>
        <w:spacing w:line="560" w:lineRule="exact"/>
        <w:ind w:firstLine="643" w:firstLineChars="200"/>
        <w:rPr>
          <w:rFonts w:ascii="黑体" w:hAnsi="黑体" w:eastAsia="黑体" w:cs="黑体"/>
          <w:b/>
          <w:color w:val="000000"/>
          <w:sz w:val="32"/>
          <w:szCs w:val="32"/>
        </w:rPr>
      </w:pPr>
      <w:r>
        <w:rPr>
          <w:rFonts w:hint="eastAsia" w:ascii="黑体" w:hAnsi="黑体" w:eastAsia="黑体" w:cs="黑体"/>
          <w:b/>
          <w:color w:val="000000"/>
          <w:sz w:val="32"/>
          <w:szCs w:val="32"/>
        </w:rPr>
        <w:t>第四部分  名词解释</w:t>
      </w:r>
    </w:p>
    <w:p w14:paraId="3DB76066">
      <w:pPr>
        <w:adjustRightInd w:val="0"/>
        <w:snapToGrid w:val="0"/>
        <w:spacing w:line="560" w:lineRule="exact"/>
        <w:ind w:firstLine="600" w:firstLineChars="200"/>
        <w:jc w:val="center"/>
        <w:rPr>
          <w:rFonts w:ascii="黑体" w:eastAsia="黑体"/>
          <w:color w:val="000000"/>
          <w:sz w:val="30"/>
          <w:szCs w:val="30"/>
        </w:rPr>
        <w:sectPr>
          <w:footerReference r:id="rId10" w:type="first"/>
          <w:footerReference r:id="rId9" w:type="default"/>
          <w:pgSz w:w="11906" w:h="16838"/>
          <w:pgMar w:top="1440" w:right="1531" w:bottom="1440" w:left="1531" w:header="851" w:footer="992" w:gutter="0"/>
          <w:pgNumType w:start="1"/>
          <w:cols w:space="720" w:num="1"/>
          <w:titlePg/>
          <w:docGrid w:type="lines" w:linePitch="312" w:charSpace="0"/>
        </w:sectPr>
      </w:pPr>
    </w:p>
    <w:p w14:paraId="63B66C45">
      <w:pPr>
        <w:adjustRightInd w:val="0"/>
        <w:snapToGrid w:val="0"/>
        <w:spacing w:line="560" w:lineRule="exact"/>
        <w:ind w:firstLine="803" w:firstLineChars="200"/>
        <w:jc w:val="center"/>
        <w:rPr>
          <w:rFonts w:ascii="宋体" w:hAnsi="宋体" w:cs="宋体"/>
          <w:b/>
          <w:color w:val="000000"/>
          <w:sz w:val="40"/>
          <w:szCs w:val="40"/>
        </w:rPr>
      </w:pPr>
      <w:r>
        <w:rPr>
          <w:rFonts w:hint="eastAsia" w:ascii="宋体" w:hAnsi="宋体" w:cs="宋体"/>
          <w:b/>
          <w:color w:val="000000"/>
          <w:sz w:val="40"/>
          <w:szCs w:val="40"/>
        </w:rPr>
        <w:t>第一部分　部门概况</w:t>
      </w:r>
    </w:p>
    <w:p w14:paraId="078DB13B">
      <w:pPr>
        <w:adjustRightInd w:val="0"/>
        <w:snapToGrid w:val="0"/>
        <w:spacing w:beforeLines="50" w:afterLines="50" w:line="560" w:lineRule="exact"/>
        <w:rPr>
          <w:rFonts w:ascii="宋体" w:hAnsi="宋体" w:cs="宋体"/>
          <w:b/>
          <w:bCs/>
          <w:color w:val="000000"/>
          <w:sz w:val="32"/>
          <w:szCs w:val="32"/>
        </w:rPr>
      </w:pPr>
      <w:r>
        <w:rPr>
          <w:rFonts w:hint="eastAsia" w:ascii="宋体" w:hAnsi="宋体" w:cs="宋体"/>
          <w:b/>
          <w:bCs/>
          <w:color w:val="000000"/>
          <w:sz w:val="32"/>
          <w:szCs w:val="32"/>
        </w:rPr>
        <w:t>一、主要职能</w:t>
      </w:r>
    </w:p>
    <w:p w14:paraId="72C9D920">
      <w:pPr>
        <w:pStyle w:val="3"/>
        <w:keepNext w:val="0"/>
        <w:keepLines w:val="0"/>
        <w:widowControl/>
        <w:spacing w:before="299" w:after="299" w:line="576" w:lineRule="exact"/>
        <w:ind w:firstLine="440" w:firstLineChars="200"/>
        <w:jc w:val="left"/>
        <w:rPr>
          <w:rFonts w:cs="FangSong_GB2312" w:asciiTheme="minorEastAsia" w:hAnsiTheme="minorEastAsia" w:eastAsiaTheme="minorEastAsia"/>
          <w:b w:val="0"/>
          <w:kern w:val="0"/>
          <w:sz w:val="22"/>
          <w:szCs w:val="22"/>
        </w:rPr>
      </w:pPr>
      <w:r>
        <w:rPr>
          <w:rFonts w:hint="eastAsia" w:cs="FangSong_GB2312" w:asciiTheme="minorEastAsia" w:hAnsiTheme="minorEastAsia" w:eastAsiaTheme="minorEastAsia"/>
          <w:b w:val="0"/>
          <w:kern w:val="0"/>
          <w:sz w:val="22"/>
          <w:szCs w:val="22"/>
        </w:rPr>
        <w:t xml:space="preserve">（一）分析工业经济运行质量和态势，发布相关信息，进行预测预警和信息引导，执行中小微工业企业和信息产业化支持政策。          </w:t>
      </w:r>
    </w:p>
    <w:p w14:paraId="65259DAB">
      <w:pPr>
        <w:pStyle w:val="3"/>
        <w:keepNext w:val="0"/>
        <w:keepLines w:val="0"/>
        <w:widowControl/>
        <w:spacing w:before="299" w:after="299" w:line="576" w:lineRule="exact"/>
        <w:ind w:firstLine="440" w:firstLineChars="200"/>
        <w:jc w:val="left"/>
        <w:rPr>
          <w:rFonts w:cs="FangSong_GB2312" w:asciiTheme="minorEastAsia" w:hAnsiTheme="minorEastAsia" w:eastAsiaTheme="minorEastAsia"/>
          <w:b w:val="0"/>
          <w:kern w:val="0"/>
          <w:sz w:val="22"/>
          <w:szCs w:val="22"/>
        </w:rPr>
      </w:pPr>
      <w:r>
        <w:rPr>
          <w:rFonts w:hint="eastAsia" w:cs="FangSong_GB2312" w:asciiTheme="minorEastAsia" w:hAnsiTheme="minorEastAsia" w:eastAsiaTheme="minorEastAsia"/>
          <w:b w:val="0"/>
          <w:kern w:val="0"/>
          <w:sz w:val="22"/>
          <w:szCs w:val="22"/>
        </w:rPr>
        <w:t xml:space="preserve">（二）负责对商贸流通行业进行宏观管理，负责整顿和规范市场经济运行，监测消费品市场的运行和供求状况，及时分析市场运行情况。           </w:t>
      </w:r>
    </w:p>
    <w:p w14:paraId="52894B7A">
      <w:pPr>
        <w:pStyle w:val="3"/>
        <w:keepNext w:val="0"/>
        <w:keepLines w:val="0"/>
        <w:widowControl/>
        <w:spacing w:before="299" w:after="299" w:line="576" w:lineRule="exact"/>
        <w:ind w:firstLine="440" w:firstLineChars="200"/>
        <w:jc w:val="left"/>
        <w:rPr>
          <w:rFonts w:cs="FangSong_GB2312" w:asciiTheme="minorEastAsia" w:hAnsiTheme="minorEastAsia" w:eastAsiaTheme="minorEastAsia"/>
          <w:b w:val="0"/>
          <w:kern w:val="0"/>
          <w:sz w:val="22"/>
          <w:szCs w:val="22"/>
        </w:rPr>
      </w:pPr>
      <w:r>
        <w:rPr>
          <w:rFonts w:hint="eastAsia" w:cs="FangSong_GB2312" w:asciiTheme="minorEastAsia" w:hAnsiTheme="minorEastAsia" w:eastAsiaTheme="minorEastAsia"/>
          <w:b w:val="0"/>
          <w:kern w:val="0"/>
          <w:sz w:val="22"/>
          <w:szCs w:val="22"/>
        </w:rPr>
        <w:t xml:space="preserve"> （三）执行生活必需品市场供应应急管理机制，按分工负责重要消费品贮备管理和市场调控工作，参与解决市场运行中的重大问题和重要商品的供应。</w:t>
      </w:r>
    </w:p>
    <w:p w14:paraId="194FB663">
      <w:pPr>
        <w:pStyle w:val="3"/>
        <w:keepNext w:val="0"/>
        <w:keepLines w:val="0"/>
        <w:widowControl/>
        <w:spacing w:before="299" w:after="299" w:line="576" w:lineRule="exact"/>
        <w:ind w:firstLine="440" w:firstLineChars="200"/>
        <w:jc w:val="left"/>
        <w:rPr>
          <w:rFonts w:cs="FangSong_GB2312" w:asciiTheme="minorEastAsia" w:hAnsiTheme="minorEastAsia" w:eastAsiaTheme="minorEastAsia"/>
          <w:b w:val="0"/>
          <w:kern w:val="0"/>
          <w:sz w:val="22"/>
          <w:szCs w:val="22"/>
        </w:rPr>
      </w:pPr>
      <w:r>
        <w:rPr>
          <w:rFonts w:hint="eastAsia" w:cs="FangSong_GB2312" w:asciiTheme="minorEastAsia" w:hAnsiTheme="minorEastAsia" w:eastAsiaTheme="minorEastAsia"/>
          <w:b w:val="0"/>
          <w:kern w:val="0"/>
          <w:sz w:val="22"/>
          <w:szCs w:val="22"/>
        </w:rPr>
        <w:t>（四）加强统筹推进全区循环经济发展职责；统筹协调优化营商环境建设工作。</w:t>
      </w:r>
    </w:p>
    <w:p w14:paraId="52DB33D6">
      <w:pPr>
        <w:pStyle w:val="3"/>
        <w:keepNext w:val="0"/>
        <w:keepLines w:val="0"/>
        <w:widowControl/>
        <w:spacing w:before="299" w:after="299" w:line="576" w:lineRule="exact"/>
        <w:ind w:firstLine="440" w:firstLineChars="200"/>
        <w:jc w:val="left"/>
        <w:rPr>
          <w:rFonts w:cs="FangSong_GB2312" w:asciiTheme="minorEastAsia" w:hAnsiTheme="minorEastAsia" w:eastAsiaTheme="minorEastAsia"/>
          <w:b w:val="0"/>
          <w:kern w:val="0"/>
          <w:sz w:val="22"/>
          <w:szCs w:val="22"/>
        </w:rPr>
      </w:pPr>
      <w:r>
        <w:rPr>
          <w:rFonts w:hint="eastAsia" w:cs="FangSong_GB2312" w:asciiTheme="minorEastAsia" w:hAnsiTheme="minorEastAsia" w:eastAsiaTheme="minorEastAsia"/>
          <w:b w:val="0"/>
          <w:kern w:val="0"/>
          <w:sz w:val="22"/>
          <w:szCs w:val="22"/>
        </w:rPr>
        <w:t>（五）贯彻执行国家和省、市有关国民经济、社会发展、工业化、信息化、商贸流通、服务业工作的方针政策和法律法规；拟订国民经济发展、工业、信息化、商贸流通、服务业规划和年度计划并组织实施；受区政府委托向区人民代表大会提交国民经济和社会发展计划的报告。</w:t>
      </w:r>
    </w:p>
    <w:p w14:paraId="3BAB85F0">
      <w:pPr>
        <w:widowControl/>
        <w:spacing w:before="240" w:after="240" w:line="576" w:lineRule="exact"/>
        <w:ind w:firstLine="440" w:firstLineChars="200"/>
        <w:jc w:val="left"/>
        <w:rPr>
          <w:rFonts w:cs="FangSong_GB2312" w:asciiTheme="minorEastAsia" w:hAnsiTheme="minorEastAsia" w:eastAsiaTheme="minorEastAsia"/>
          <w:kern w:val="0"/>
          <w:szCs w:val="22"/>
        </w:rPr>
      </w:pPr>
      <w:r>
        <w:rPr>
          <w:rFonts w:hint="eastAsia" w:cs="FangSong_GB2312" w:asciiTheme="minorEastAsia" w:hAnsiTheme="minorEastAsia" w:eastAsiaTheme="minorEastAsia"/>
          <w:kern w:val="0"/>
          <w:szCs w:val="22"/>
        </w:rPr>
        <w:t>（六）负责经济运行的监测和经济发展趋势的预测、预警并提出政策建议，发布经济信息。负责社会信用体系建设。</w:t>
      </w:r>
    </w:p>
    <w:p w14:paraId="294EDC1B">
      <w:pPr>
        <w:widowControl/>
        <w:spacing w:before="240" w:after="240" w:line="576" w:lineRule="exact"/>
        <w:ind w:firstLine="440" w:firstLineChars="200"/>
        <w:jc w:val="left"/>
        <w:rPr>
          <w:rFonts w:cs="FangSong_GB2312" w:asciiTheme="minorEastAsia" w:hAnsiTheme="minorEastAsia" w:eastAsiaTheme="minorEastAsia"/>
          <w:kern w:val="0"/>
          <w:szCs w:val="22"/>
        </w:rPr>
      </w:pPr>
      <w:r>
        <w:rPr>
          <w:rFonts w:hint="eastAsia" w:cs="FangSong_GB2312" w:asciiTheme="minorEastAsia" w:hAnsiTheme="minorEastAsia" w:eastAsiaTheme="minorEastAsia"/>
          <w:kern w:val="0"/>
          <w:szCs w:val="22"/>
        </w:rPr>
        <w:t>（七）负责推进经济体制改革工作，会同有关部门搞好重要专项经济体制改革之间的衔接；负责推进供给侧结构性改革，推进产业优化升级。</w:t>
      </w:r>
    </w:p>
    <w:p w14:paraId="3CE8544A">
      <w:pPr>
        <w:widowControl/>
        <w:spacing w:before="240" w:after="240" w:line="576" w:lineRule="exact"/>
        <w:ind w:firstLine="440" w:firstLineChars="200"/>
        <w:jc w:val="left"/>
        <w:rPr>
          <w:rFonts w:cs="FangSong_GB2312" w:asciiTheme="minorEastAsia" w:hAnsiTheme="minorEastAsia" w:eastAsiaTheme="minorEastAsia"/>
          <w:kern w:val="0"/>
          <w:szCs w:val="22"/>
        </w:rPr>
      </w:pPr>
      <w:r>
        <w:rPr>
          <w:rFonts w:hint="eastAsia" w:cs="FangSong_GB2312" w:asciiTheme="minorEastAsia" w:hAnsiTheme="minorEastAsia" w:eastAsiaTheme="minorEastAsia"/>
          <w:kern w:val="0"/>
          <w:szCs w:val="22"/>
        </w:rPr>
        <w:t>（八）负责提出社会固定资产投资总规模政策建议，安排、监督管理政府投资项目，指导和监督政策性贷款的使用；引导民间投资方向。负责建设项目的招投标监督管理工作。</w:t>
      </w:r>
    </w:p>
    <w:p w14:paraId="07C21B9A">
      <w:pPr>
        <w:widowControl/>
        <w:spacing w:before="240" w:after="240" w:line="576" w:lineRule="exact"/>
        <w:ind w:firstLine="440" w:firstLineChars="200"/>
        <w:jc w:val="left"/>
        <w:rPr>
          <w:rFonts w:cs="FangSong_GB2312" w:asciiTheme="minorEastAsia" w:hAnsiTheme="minorEastAsia" w:eastAsiaTheme="minorEastAsia"/>
          <w:kern w:val="0"/>
          <w:szCs w:val="22"/>
        </w:rPr>
      </w:pPr>
      <w:r>
        <w:rPr>
          <w:rFonts w:hint="eastAsia" w:cs="FangSong_GB2312" w:asciiTheme="minorEastAsia" w:hAnsiTheme="minorEastAsia" w:eastAsiaTheme="minorEastAsia"/>
          <w:kern w:val="0"/>
          <w:szCs w:val="22"/>
        </w:rPr>
        <w:t>（九）组织协调第一、二、三产业发展中的重大问题并衔接平衡相关发展规划，做好与国民经济社会发展规划、计划的衔接平衡；分析区域经济和城镇化发展情况，提出区域经济发展、重点基础设施建设、生态环境建设、资源开发利用以及重大项目建设建议。</w:t>
      </w:r>
    </w:p>
    <w:p w14:paraId="7F6C755C">
      <w:pPr>
        <w:widowControl/>
        <w:spacing w:before="240" w:after="240" w:line="576" w:lineRule="exact"/>
        <w:ind w:firstLine="440" w:firstLineChars="200"/>
        <w:jc w:val="left"/>
        <w:rPr>
          <w:rFonts w:cs="FangSong_GB2312" w:asciiTheme="minorEastAsia" w:hAnsiTheme="minorEastAsia" w:eastAsiaTheme="minorEastAsia"/>
          <w:kern w:val="0"/>
          <w:szCs w:val="22"/>
        </w:rPr>
      </w:pPr>
      <w:r>
        <w:rPr>
          <w:rFonts w:hint="eastAsia" w:cs="FangSong_GB2312" w:asciiTheme="minorEastAsia" w:hAnsiTheme="minorEastAsia" w:eastAsiaTheme="minorEastAsia"/>
          <w:kern w:val="0"/>
          <w:szCs w:val="22"/>
        </w:rPr>
        <w:t>（十）负责节能减排的协调工作，会同有关部门编制生态建设规划，协调生态建设和资源节约综合利用的重大问题。</w:t>
      </w:r>
    </w:p>
    <w:p w14:paraId="7795CED4">
      <w:pPr>
        <w:widowControl/>
        <w:spacing w:before="240" w:after="240" w:line="576" w:lineRule="exact"/>
        <w:ind w:firstLine="440" w:firstLineChars="200"/>
        <w:jc w:val="left"/>
        <w:rPr>
          <w:rFonts w:cs="FangSong_GB2312" w:asciiTheme="minorEastAsia" w:hAnsiTheme="minorEastAsia" w:eastAsiaTheme="minorEastAsia"/>
          <w:kern w:val="0"/>
          <w:szCs w:val="22"/>
        </w:rPr>
      </w:pPr>
      <w:r>
        <w:rPr>
          <w:rFonts w:hint="eastAsia" w:cs="FangSong_GB2312" w:asciiTheme="minorEastAsia" w:hAnsiTheme="minorEastAsia" w:eastAsiaTheme="minorEastAsia"/>
          <w:kern w:val="0"/>
          <w:szCs w:val="22"/>
        </w:rPr>
        <w:t>（十一）提出工业信息化固定资产投资规模与投资方向建议；负责工业项目、信息化建设项目固定资产投资的有关工作。</w:t>
      </w:r>
    </w:p>
    <w:p w14:paraId="1AA1C62C">
      <w:pPr>
        <w:widowControl/>
        <w:spacing w:before="240" w:after="240" w:line="576" w:lineRule="exact"/>
        <w:ind w:firstLine="440" w:firstLineChars="200"/>
        <w:jc w:val="left"/>
        <w:rPr>
          <w:rFonts w:cs="FangSong_GB2312" w:asciiTheme="minorEastAsia" w:hAnsiTheme="minorEastAsia" w:eastAsiaTheme="minorEastAsia"/>
          <w:kern w:val="0"/>
          <w:szCs w:val="22"/>
        </w:rPr>
      </w:pPr>
      <w:r>
        <w:rPr>
          <w:rFonts w:hint="eastAsia" w:cs="FangSong_GB2312" w:asciiTheme="minorEastAsia" w:hAnsiTheme="minorEastAsia" w:eastAsiaTheme="minorEastAsia"/>
          <w:kern w:val="0"/>
          <w:szCs w:val="22"/>
        </w:rPr>
        <w:t>（十二）指导行业技术创新和技术进步，推动新兴产业、信息服务业和生产性服务业的发展。</w:t>
      </w:r>
    </w:p>
    <w:p w14:paraId="1D7EC5F5">
      <w:pPr>
        <w:widowControl/>
        <w:spacing w:before="240" w:after="240" w:line="576" w:lineRule="exact"/>
        <w:ind w:firstLine="440" w:firstLineChars="200"/>
        <w:jc w:val="left"/>
        <w:rPr>
          <w:rFonts w:cs="FangSong_GB2312" w:asciiTheme="minorEastAsia" w:hAnsiTheme="minorEastAsia" w:eastAsiaTheme="minorEastAsia"/>
          <w:kern w:val="0"/>
          <w:szCs w:val="22"/>
        </w:rPr>
      </w:pPr>
      <w:r>
        <w:rPr>
          <w:rFonts w:hint="eastAsia" w:cs="FangSong_GB2312" w:asciiTheme="minorEastAsia" w:hAnsiTheme="minorEastAsia" w:eastAsiaTheme="minorEastAsia"/>
          <w:kern w:val="0"/>
          <w:szCs w:val="22"/>
        </w:rPr>
        <w:t>（十三）负责大宗商品批发市场和城市商业网点规划；负责市场体系建设，促进城乡市场发展，规范市场运行流通秩序。</w:t>
      </w:r>
    </w:p>
    <w:p w14:paraId="72EF0DF0">
      <w:pPr>
        <w:widowControl/>
        <w:spacing w:before="240" w:after="240" w:line="576" w:lineRule="exact"/>
        <w:ind w:firstLine="440" w:firstLineChars="200"/>
        <w:jc w:val="left"/>
        <w:rPr>
          <w:rFonts w:cs="FangSong_GB2312" w:asciiTheme="minorEastAsia" w:hAnsiTheme="minorEastAsia" w:eastAsiaTheme="minorEastAsia"/>
          <w:kern w:val="0"/>
          <w:szCs w:val="22"/>
        </w:rPr>
      </w:pPr>
      <w:r>
        <w:rPr>
          <w:rFonts w:hint="eastAsia" w:cs="FangSong_GB2312" w:asciiTheme="minorEastAsia" w:hAnsiTheme="minorEastAsia" w:eastAsiaTheme="minorEastAsia"/>
          <w:kern w:val="0"/>
          <w:szCs w:val="22"/>
        </w:rPr>
        <w:t>（十四）组织实施对外开放投资促进政策措施和招商引资工作规划。</w:t>
      </w:r>
    </w:p>
    <w:p w14:paraId="155E952D">
      <w:pPr>
        <w:widowControl/>
        <w:spacing w:before="240" w:after="240" w:line="576" w:lineRule="exact"/>
        <w:ind w:firstLine="440" w:firstLineChars="200"/>
        <w:jc w:val="left"/>
        <w:rPr>
          <w:rFonts w:cs="FangSong_GB2312" w:asciiTheme="minorEastAsia" w:hAnsiTheme="minorEastAsia" w:eastAsiaTheme="minorEastAsia"/>
          <w:kern w:val="0"/>
          <w:szCs w:val="22"/>
        </w:rPr>
      </w:pPr>
      <w:r>
        <w:rPr>
          <w:rFonts w:hint="eastAsia" w:cs="FangSong_GB2312" w:asciiTheme="minorEastAsia" w:hAnsiTheme="minorEastAsia" w:eastAsiaTheme="minorEastAsia"/>
          <w:kern w:val="0"/>
          <w:szCs w:val="22"/>
        </w:rPr>
        <w:t>（十五）负责粮食市场管理，维护正常的粮食流通秩序；加强和改善粮食宏观调控，确保粮食安全。</w:t>
      </w:r>
    </w:p>
    <w:p w14:paraId="5274CF0C">
      <w:pPr>
        <w:widowControl/>
        <w:spacing w:before="240" w:after="240" w:line="576" w:lineRule="exact"/>
        <w:ind w:firstLine="440" w:firstLineChars="200"/>
        <w:jc w:val="left"/>
        <w:rPr>
          <w:rFonts w:cs="FangSong_GB2312" w:asciiTheme="minorEastAsia" w:hAnsiTheme="minorEastAsia" w:eastAsiaTheme="minorEastAsia"/>
          <w:kern w:val="0"/>
          <w:szCs w:val="22"/>
        </w:rPr>
      </w:pPr>
      <w:r>
        <w:rPr>
          <w:rFonts w:hint="eastAsia" w:cs="FangSong_GB2312" w:asciiTheme="minorEastAsia" w:hAnsiTheme="minorEastAsia" w:eastAsiaTheme="minorEastAsia"/>
          <w:kern w:val="0"/>
          <w:szCs w:val="22"/>
        </w:rPr>
        <w:t>（十六）负责对相关部门服务业发展指标及有关工作任务完成情况的检查和指导；负责开展服务业发展与统计工作情况的督查、通报；建立和规范服务业发展与施计工作考核制度和激励机制；对服务业发展与统计的重大问题及时提出意见和建议。</w:t>
      </w:r>
    </w:p>
    <w:p w14:paraId="0D9CD8F8">
      <w:pPr>
        <w:widowControl/>
        <w:spacing w:before="240" w:after="240" w:line="576" w:lineRule="exact"/>
        <w:ind w:firstLine="440" w:firstLineChars="200"/>
        <w:jc w:val="left"/>
        <w:rPr>
          <w:rFonts w:cs="FangSong_GB2312" w:asciiTheme="minorEastAsia" w:hAnsiTheme="minorEastAsia" w:eastAsiaTheme="minorEastAsia"/>
          <w:kern w:val="0"/>
          <w:szCs w:val="22"/>
        </w:rPr>
      </w:pPr>
      <w:r>
        <w:rPr>
          <w:rFonts w:hint="eastAsia" w:cs="FangSong_GB2312" w:asciiTheme="minorEastAsia" w:hAnsiTheme="minorEastAsia" w:eastAsiaTheme="minorEastAsia"/>
          <w:kern w:val="0"/>
          <w:szCs w:val="22"/>
        </w:rPr>
        <w:t>（十七）强化推进融入“一带一路”建设。</w:t>
      </w:r>
    </w:p>
    <w:p w14:paraId="4DD74C3F">
      <w:pPr>
        <w:widowControl/>
        <w:spacing w:before="240" w:after="240" w:line="576" w:lineRule="exact"/>
        <w:ind w:firstLine="440" w:firstLineChars="200"/>
        <w:jc w:val="left"/>
        <w:rPr>
          <w:rFonts w:cs="FangSong_GB2312" w:asciiTheme="minorEastAsia" w:hAnsiTheme="minorEastAsia" w:eastAsiaTheme="minorEastAsia"/>
          <w:kern w:val="0"/>
          <w:szCs w:val="22"/>
        </w:rPr>
      </w:pPr>
      <w:r>
        <w:rPr>
          <w:rFonts w:hint="eastAsia" w:cs="FangSong_GB2312" w:asciiTheme="minorEastAsia" w:hAnsiTheme="minorEastAsia" w:eastAsiaTheme="minorEastAsia"/>
          <w:kern w:val="0"/>
          <w:szCs w:val="22"/>
        </w:rPr>
        <w:t>（十八）完成区委、区政府交办的其他任务。</w:t>
      </w:r>
    </w:p>
    <w:p w14:paraId="063B9C64">
      <w:pPr>
        <w:adjustRightInd w:val="0"/>
        <w:snapToGrid w:val="0"/>
        <w:spacing w:beforeLines="50" w:afterLines="50" w:line="560" w:lineRule="exact"/>
        <w:rPr>
          <w:rFonts w:ascii="宋体" w:hAnsi="宋体" w:cs="宋体"/>
          <w:b/>
          <w:bCs/>
          <w:color w:val="000000"/>
          <w:sz w:val="32"/>
          <w:szCs w:val="32"/>
        </w:rPr>
      </w:pPr>
      <w:r>
        <w:rPr>
          <w:rFonts w:hint="eastAsia" w:ascii="宋体" w:hAnsi="宋体" w:cs="宋体"/>
          <w:b/>
          <w:bCs/>
          <w:color w:val="000000"/>
          <w:sz w:val="32"/>
          <w:szCs w:val="32"/>
        </w:rPr>
        <w:t>二、机构设置</w:t>
      </w:r>
    </w:p>
    <w:p w14:paraId="551B9532">
      <w:pPr>
        <w:adjustRightInd w:val="0"/>
        <w:snapToGrid w:val="0"/>
        <w:spacing w:beforeLines="50" w:afterLines="50" w:line="560" w:lineRule="exact"/>
        <w:ind w:firstLine="440" w:firstLineChars="200"/>
        <w:rPr>
          <w:rFonts w:cs="FangSong_GB2312" w:asciiTheme="minorEastAsia" w:hAnsiTheme="minorEastAsia" w:eastAsiaTheme="minorEastAsia"/>
          <w:kern w:val="0"/>
          <w:szCs w:val="22"/>
        </w:rPr>
      </w:pPr>
      <w:r>
        <w:rPr>
          <w:rFonts w:hint="eastAsia" w:cs="FangSong_GB2312" w:asciiTheme="minorEastAsia" w:hAnsiTheme="minorEastAsia" w:eastAsiaTheme="minorEastAsia"/>
          <w:kern w:val="0"/>
          <w:szCs w:val="22"/>
        </w:rPr>
        <w:t>本单位西宁市城东区发展改革和工业信息化局（本级），无二级预算单位。</w:t>
      </w:r>
    </w:p>
    <w:p w14:paraId="6BC258E4">
      <w:pPr>
        <w:adjustRightInd w:val="0"/>
        <w:snapToGrid w:val="0"/>
        <w:spacing w:beforeLines="50" w:afterLines="50" w:line="560" w:lineRule="exact"/>
        <w:rPr>
          <w:rFonts w:ascii="宋体" w:hAnsi="宋体" w:cs="宋体"/>
          <w:b/>
          <w:bCs/>
          <w:color w:val="000000"/>
          <w:sz w:val="32"/>
          <w:szCs w:val="32"/>
        </w:rPr>
      </w:pPr>
      <w:r>
        <w:rPr>
          <w:rFonts w:hint="eastAsia" w:ascii="宋体" w:hAnsi="宋体" w:cs="宋体"/>
          <w:b/>
          <w:bCs/>
          <w:color w:val="000000"/>
          <w:sz w:val="32"/>
          <w:szCs w:val="32"/>
        </w:rPr>
        <w:t>三、部门预算单位构成</w:t>
      </w:r>
    </w:p>
    <w:p w14:paraId="2789AEF1">
      <w:pPr>
        <w:spacing w:before="100" w:after="100"/>
        <w:ind w:firstLine="550" w:firstLineChars="250"/>
        <w:rPr>
          <w:rFonts w:ascii="宋体" w:hAnsi="宋体" w:cs="宋体"/>
        </w:rPr>
      </w:pPr>
      <w:r>
        <w:rPr>
          <w:rFonts w:hint="eastAsia" w:ascii="宋体" w:hAnsi="宋体" w:cs="宋体"/>
        </w:rPr>
        <w:t>纳入西宁市城东区发展改革和工业信息化局2026年部门预算编制范围的预算单位共计1个，包括：</w:t>
      </w:r>
    </w:p>
    <w:p w14:paraId="08F18036">
      <w:pPr>
        <w:spacing w:before="100" w:after="100"/>
        <w:ind w:firstLine="440" w:firstLineChars="200"/>
        <w:rPr>
          <w:rFonts w:ascii="宋体" w:hAnsi="宋体" w:cs="宋体"/>
        </w:rPr>
      </w:pPr>
    </w:p>
    <w:tbl>
      <w:tblPr>
        <w:tblStyle w:val="7"/>
        <w:tblW w:w="6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5118"/>
      </w:tblGrid>
      <w:tr w14:paraId="11E96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395" w:type="dxa"/>
            <w:vAlign w:val="center"/>
          </w:tcPr>
          <w:p w14:paraId="539B8001">
            <w:pPr>
              <w:spacing w:line="240" w:lineRule="auto"/>
              <w:jc w:val="center"/>
              <w:rPr>
                <w:rFonts w:ascii="宋体" w:hAnsi="宋体" w:cs="宋体"/>
                <w:b/>
                <w:bCs/>
                <w:szCs w:val="22"/>
              </w:rPr>
            </w:pPr>
            <w:r>
              <w:rPr>
                <w:rFonts w:hint="eastAsia" w:ascii="宋体" w:hAnsi="宋体" w:cs="宋体"/>
                <w:b/>
                <w:bCs/>
                <w:szCs w:val="22"/>
              </w:rPr>
              <w:t>序号</w:t>
            </w:r>
          </w:p>
        </w:tc>
        <w:tc>
          <w:tcPr>
            <w:tcW w:w="5118" w:type="dxa"/>
            <w:vAlign w:val="center"/>
          </w:tcPr>
          <w:p w14:paraId="2C5E2755">
            <w:pPr>
              <w:spacing w:line="240" w:lineRule="auto"/>
              <w:jc w:val="center"/>
              <w:rPr>
                <w:rFonts w:ascii="宋体" w:hAnsi="宋体" w:cs="宋体"/>
                <w:b/>
                <w:bCs/>
                <w:szCs w:val="22"/>
              </w:rPr>
            </w:pPr>
            <w:r>
              <w:rPr>
                <w:rFonts w:hint="eastAsia" w:ascii="宋体" w:hAnsi="宋体" w:cs="宋体"/>
                <w:b/>
                <w:bCs/>
                <w:szCs w:val="22"/>
              </w:rPr>
              <w:t>单位名称</w:t>
            </w:r>
          </w:p>
        </w:tc>
      </w:tr>
      <w:tr w14:paraId="1314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95" w:type="dxa"/>
            <w:vAlign w:val="center"/>
          </w:tcPr>
          <w:p w14:paraId="2C3067DE">
            <w:pPr>
              <w:pStyle w:val="19"/>
              <w:spacing w:line="240" w:lineRule="auto"/>
              <w:jc w:val="center"/>
              <w:rPr>
                <w:rFonts w:hint="default" w:ascii="宋体" w:hAnsi="宋体" w:eastAsia="宋体" w:cs="宋体"/>
                <w:sz w:val="22"/>
                <w:szCs w:val="22"/>
              </w:rPr>
            </w:pPr>
            <w:r>
              <w:rPr>
                <w:rFonts w:ascii="宋体" w:hAnsi="宋体" w:eastAsia="宋体" w:cs="宋体"/>
                <w:sz w:val="22"/>
                <w:szCs w:val="22"/>
              </w:rPr>
              <w:t>1</w:t>
            </w:r>
          </w:p>
        </w:tc>
        <w:tc>
          <w:tcPr>
            <w:tcW w:w="5118" w:type="dxa"/>
            <w:vAlign w:val="center"/>
          </w:tcPr>
          <w:p w14:paraId="4C75C6CD">
            <w:pPr>
              <w:pStyle w:val="19"/>
              <w:spacing w:line="240" w:lineRule="auto"/>
              <w:rPr>
                <w:rFonts w:hint="default" w:ascii="宋体" w:hAnsi="宋体" w:eastAsia="宋体" w:cs="宋体"/>
                <w:sz w:val="22"/>
                <w:szCs w:val="22"/>
              </w:rPr>
            </w:pPr>
            <w:r>
              <w:rPr>
                <w:rFonts w:ascii="宋体" w:hAnsi="宋体" w:eastAsia="宋体" w:cs="宋体"/>
                <w:sz w:val="22"/>
                <w:szCs w:val="22"/>
              </w:rPr>
              <w:t>西宁市城东区发展改革和工业信息化局</w:t>
            </w:r>
          </w:p>
        </w:tc>
      </w:tr>
    </w:tbl>
    <w:p w14:paraId="72DFF013">
      <w:pPr>
        <w:adjustRightInd w:val="0"/>
        <w:snapToGrid w:val="0"/>
        <w:spacing w:line="560" w:lineRule="exact"/>
        <w:rPr>
          <w:rFonts w:ascii="仿宋_GB2312" w:eastAsia="仿宋_GB2312"/>
          <w:color w:val="000000"/>
          <w:sz w:val="30"/>
          <w:szCs w:val="30"/>
        </w:rPr>
        <w:sectPr>
          <w:pgSz w:w="11906" w:h="16838"/>
          <w:pgMar w:top="1440" w:right="1531" w:bottom="1440" w:left="1531" w:header="851" w:footer="992" w:gutter="0"/>
          <w:cols w:space="720" w:num="1"/>
          <w:titlePg/>
          <w:docGrid w:type="lines" w:linePitch="312" w:charSpace="0"/>
        </w:sectPr>
      </w:pPr>
    </w:p>
    <w:p w14:paraId="7D304089">
      <w:pPr>
        <w:adjustRightInd w:val="0"/>
        <w:snapToGrid w:val="0"/>
        <w:spacing w:afterLines="50" w:line="240" w:lineRule="auto"/>
        <w:ind w:firstLine="803" w:firstLineChars="200"/>
        <w:jc w:val="center"/>
        <w:rPr>
          <w:rFonts w:ascii="宋体" w:hAnsi="宋体" w:cs="宋体"/>
          <w:b/>
          <w:color w:val="000000"/>
          <w:sz w:val="40"/>
          <w:szCs w:val="40"/>
        </w:rPr>
      </w:pPr>
      <w:r>
        <w:rPr>
          <w:rFonts w:hint="eastAsia" w:ascii="宋体" w:hAnsi="宋体" w:cs="宋体"/>
          <w:b/>
          <w:color w:val="000000"/>
          <w:sz w:val="40"/>
          <w:szCs w:val="40"/>
        </w:rPr>
        <w:t>第二部分  部门预算表</w:t>
      </w:r>
    </w:p>
    <w:p w14:paraId="07DA74EC">
      <w:pPr>
        <w:adjustRightInd w:val="0"/>
        <w:snapToGrid w:val="0"/>
        <w:spacing w:line="240" w:lineRule="auto"/>
        <w:ind w:firstLine="442" w:firstLineChars="200"/>
        <w:jc w:val="right"/>
        <w:rPr>
          <w:rFonts w:ascii="宋体" w:hAnsi="宋体" w:cs="宋体"/>
          <w:b/>
          <w:color w:val="000000"/>
          <w:szCs w:val="22"/>
        </w:rPr>
      </w:pPr>
      <w:r>
        <w:rPr>
          <w:rFonts w:hint="eastAsia" w:ascii="宋体" w:hAnsi="宋体" w:cs="宋体"/>
          <w:b/>
          <w:bCs/>
          <w:szCs w:val="22"/>
        </w:rPr>
        <w:t>部门公开表1</w:t>
      </w:r>
    </w:p>
    <w:p w14:paraId="44D5CCD8">
      <w:pPr>
        <w:adjustRightInd w:val="0"/>
        <w:snapToGrid w:val="0"/>
        <w:spacing w:line="560" w:lineRule="exact"/>
        <w:ind w:firstLine="803" w:firstLineChars="200"/>
        <w:jc w:val="center"/>
        <w:rPr>
          <w:rFonts w:ascii="宋体" w:hAnsi="宋体" w:cs="宋体"/>
          <w:b/>
          <w:bCs/>
          <w:sz w:val="40"/>
          <w:szCs w:val="40"/>
        </w:rPr>
      </w:pPr>
      <w:r>
        <w:rPr>
          <w:rFonts w:hint="eastAsia" w:ascii="宋体" w:hAnsi="宋体" w:cs="宋体"/>
          <w:b/>
          <w:bCs/>
          <w:sz w:val="40"/>
          <w:szCs w:val="40"/>
        </w:rPr>
        <w:t>收支总表</w:t>
      </w:r>
    </w:p>
    <w:p w14:paraId="359D3A18">
      <w:pPr>
        <w:adjustRightInd w:val="0"/>
        <w:snapToGrid w:val="0"/>
        <w:spacing w:line="240" w:lineRule="auto"/>
        <w:jc w:val="right"/>
        <w:rPr>
          <w:rFonts w:ascii="楷体" w:hAnsi="楷体" w:eastAsia="楷体" w:cs="楷体"/>
          <w:b/>
          <w:bCs/>
          <w:szCs w:val="22"/>
        </w:rPr>
      </w:pPr>
      <w:r>
        <w:rPr>
          <w:rFonts w:hint="eastAsia" w:ascii="楷体" w:hAnsi="楷体" w:eastAsia="楷体" w:cs="楷体"/>
          <w:b/>
          <w:bCs/>
          <w:szCs w:val="22"/>
        </w:rPr>
        <w:t>单位：万元</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8"/>
        <w:gridCol w:w="3479"/>
        <w:gridCol w:w="4494"/>
        <w:gridCol w:w="3313"/>
      </w:tblGrid>
      <w:tr w14:paraId="5782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blHeader/>
        </w:trPr>
        <w:tc>
          <w:tcPr>
            <w:tcW w:w="2500" w:type="pct"/>
            <w:gridSpan w:val="2"/>
            <w:tcBorders>
              <w:top w:val="single" w:color="auto" w:sz="4" w:space="0"/>
            </w:tcBorders>
            <w:vAlign w:val="center"/>
          </w:tcPr>
          <w:p w14:paraId="2BD6D125">
            <w:pPr>
              <w:spacing w:line="240" w:lineRule="auto"/>
              <w:jc w:val="center"/>
              <w:rPr>
                <w:rFonts w:ascii="宋体" w:hAnsi="宋体" w:cs="宋体"/>
                <w:b/>
                <w:bCs/>
                <w:szCs w:val="22"/>
              </w:rPr>
            </w:pPr>
            <w:r>
              <w:rPr>
                <w:rFonts w:hint="eastAsia" w:ascii="宋体" w:hAnsi="宋体" w:cs="宋体"/>
                <w:b/>
                <w:bCs/>
                <w:szCs w:val="22"/>
              </w:rPr>
              <w:t>收  入</w:t>
            </w:r>
          </w:p>
        </w:tc>
        <w:tc>
          <w:tcPr>
            <w:tcW w:w="2500" w:type="pct"/>
            <w:gridSpan w:val="2"/>
            <w:tcBorders>
              <w:top w:val="single" w:color="auto" w:sz="4" w:space="0"/>
            </w:tcBorders>
            <w:vAlign w:val="center"/>
          </w:tcPr>
          <w:p w14:paraId="1A528971">
            <w:pPr>
              <w:spacing w:line="240" w:lineRule="auto"/>
              <w:jc w:val="center"/>
              <w:rPr>
                <w:rFonts w:ascii="宋体" w:hAnsi="宋体" w:cs="宋体"/>
                <w:b/>
                <w:bCs/>
                <w:szCs w:val="22"/>
              </w:rPr>
            </w:pPr>
            <w:r>
              <w:rPr>
                <w:rFonts w:hint="eastAsia" w:ascii="宋体" w:hAnsi="宋体" w:cs="宋体"/>
                <w:b/>
                <w:bCs/>
                <w:szCs w:val="22"/>
              </w:rPr>
              <w:t>支  出</w:t>
            </w:r>
          </w:p>
        </w:tc>
      </w:tr>
      <w:tr w14:paraId="16CB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blHeader/>
        </w:trPr>
        <w:tc>
          <w:tcPr>
            <w:tcW w:w="1386" w:type="pct"/>
          </w:tcPr>
          <w:p w14:paraId="5D39D053">
            <w:pPr>
              <w:spacing w:line="240" w:lineRule="auto"/>
              <w:jc w:val="center"/>
              <w:rPr>
                <w:rFonts w:ascii="宋体" w:hAnsi="宋体" w:cs="宋体"/>
                <w:b/>
                <w:bCs/>
                <w:szCs w:val="22"/>
              </w:rPr>
            </w:pPr>
            <w:r>
              <w:rPr>
                <w:rFonts w:hint="eastAsia" w:ascii="宋体" w:hAnsi="宋体" w:cs="宋体"/>
                <w:b/>
                <w:bCs/>
                <w:szCs w:val="22"/>
              </w:rPr>
              <w:t>项目</w:t>
            </w:r>
          </w:p>
        </w:tc>
        <w:tc>
          <w:tcPr>
            <w:tcW w:w="1113" w:type="pct"/>
          </w:tcPr>
          <w:p w14:paraId="3C2C0FF7">
            <w:pPr>
              <w:spacing w:line="240" w:lineRule="auto"/>
              <w:jc w:val="center"/>
              <w:rPr>
                <w:rFonts w:ascii="宋体" w:hAnsi="宋体" w:cs="宋体"/>
                <w:b/>
                <w:bCs/>
                <w:szCs w:val="22"/>
              </w:rPr>
            </w:pPr>
            <w:r>
              <w:rPr>
                <w:rFonts w:hint="eastAsia" w:ascii="宋体" w:hAnsi="宋体" w:cs="宋体"/>
                <w:b/>
                <w:bCs/>
                <w:szCs w:val="22"/>
              </w:rPr>
              <w:t>预算数</w:t>
            </w:r>
          </w:p>
        </w:tc>
        <w:tc>
          <w:tcPr>
            <w:tcW w:w="1439" w:type="pct"/>
          </w:tcPr>
          <w:p w14:paraId="7D86E3C1">
            <w:pPr>
              <w:spacing w:line="240" w:lineRule="auto"/>
              <w:jc w:val="center"/>
              <w:rPr>
                <w:rFonts w:ascii="宋体" w:hAnsi="宋体" w:cs="宋体"/>
                <w:b/>
                <w:bCs/>
                <w:szCs w:val="22"/>
              </w:rPr>
            </w:pPr>
            <w:r>
              <w:rPr>
                <w:rFonts w:hint="eastAsia" w:ascii="宋体" w:hAnsi="宋体" w:cs="宋体"/>
                <w:b/>
                <w:bCs/>
                <w:kern w:val="0"/>
                <w:szCs w:val="22"/>
              </w:rPr>
              <w:t>项目</w:t>
            </w:r>
          </w:p>
        </w:tc>
        <w:tc>
          <w:tcPr>
            <w:tcW w:w="1060" w:type="pct"/>
          </w:tcPr>
          <w:p w14:paraId="0F3777CA">
            <w:pPr>
              <w:spacing w:line="240" w:lineRule="auto"/>
              <w:jc w:val="center"/>
              <w:rPr>
                <w:rFonts w:ascii="宋体" w:hAnsi="宋体" w:cs="宋体"/>
                <w:b/>
                <w:bCs/>
                <w:szCs w:val="22"/>
              </w:rPr>
            </w:pPr>
            <w:r>
              <w:rPr>
                <w:rFonts w:hint="eastAsia" w:ascii="宋体" w:hAnsi="宋体" w:cs="宋体"/>
                <w:b/>
                <w:bCs/>
                <w:szCs w:val="22"/>
              </w:rPr>
              <w:t>预算数</w:t>
            </w:r>
          </w:p>
        </w:tc>
      </w:tr>
      <w:tr w14:paraId="77ACC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386" w:type="pct"/>
            <w:vAlign w:val="center"/>
          </w:tcPr>
          <w:p w14:paraId="468A128D">
            <w:pPr>
              <w:pStyle w:val="20"/>
              <w:spacing w:line="240" w:lineRule="auto"/>
              <w:jc w:val="both"/>
              <w:rPr>
                <w:rFonts w:hint="default"/>
                <w:sz w:val="22"/>
                <w:szCs w:val="22"/>
              </w:rPr>
            </w:pPr>
            <w:r>
              <w:rPr>
                <w:rFonts w:ascii="宋体" w:hAnsi="宋体" w:eastAsia="宋体" w:cs="宋体"/>
                <w:sz w:val="22"/>
                <w:szCs w:val="22"/>
              </w:rPr>
              <w:t>一、一般公共预算拨款收入</w:t>
            </w:r>
          </w:p>
        </w:tc>
        <w:tc>
          <w:tcPr>
            <w:tcW w:w="1113" w:type="pct"/>
            <w:vAlign w:val="center"/>
          </w:tcPr>
          <w:p w14:paraId="509DF990">
            <w:pPr>
              <w:pStyle w:val="21"/>
              <w:spacing w:line="240" w:lineRule="auto"/>
              <w:rPr>
                <w:rFonts w:hint="default"/>
                <w:sz w:val="22"/>
                <w:szCs w:val="22"/>
              </w:rPr>
            </w:pPr>
            <w:r>
              <w:rPr>
                <w:rFonts w:hint="default" w:ascii="Times New Roman" w:hAnsi="Times New Roman" w:cs="Times New Roman"/>
                <w:sz w:val="22"/>
                <w:szCs w:val="22"/>
              </w:rPr>
              <w:t>1,177.81</w:t>
            </w:r>
          </w:p>
        </w:tc>
        <w:tc>
          <w:tcPr>
            <w:tcW w:w="1439" w:type="pct"/>
            <w:vAlign w:val="center"/>
          </w:tcPr>
          <w:p w14:paraId="1897155C">
            <w:pPr>
              <w:pStyle w:val="20"/>
              <w:spacing w:line="240" w:lineRule="auto"/>
              <w:jc w:val="both"/>
              <w:rPr>
                <w:rFonts w:hint="default"/>
                <w:sz w:val="22"/>
                <w:szCs w:val="22"/>
              </w:rPr>
            </w:pPr>
            <w:r>
              <w:rPr>
                <w:rFonts w:ascii="宋体" w:hAnsi="宋体" w:eastAsia="宋体" w:cs="宋体"/>
                <w:sz w:val="22"/>
                <w:szCs w:val="22"/>
              </w:rPr>
              <w:t>一、一般公共服务支出</w:t>
            </w:r>
          </w:p>
        </w:tc>
        <w:tc>
          <w:tcPr>
            <w:tcW w:w="1060" w:type="pct"/>
            <w:vAlign w:val="center"/>
          </w:tcPr>
          <w:p w14:paraId="7A29B0A1">
            <w:pPr>
              <w:pStyle w:val="21"/>
              <w:spacing w:line="240" w:lineRule="auto"/>
              <w:rPr>
                <w:rFonts w:hint="default"/>
                <w:sz w:val="22"/>
                <w:szCs w:val="22"/>
              </w:rPr>
            </w:pPr>
            <w:r>
              <w:rPr>
                <w:rFonts w:hint="default" w:ascii="Times New Roman" w:hAnsi="Times New Roman" w:cs="Times New Roman"/>
                <w:sz w:val="22"/>
                <w:szCs w:val="22"/>
              </w:rPr>
              <w:t>853.63</w:t>
            </w:r>
          </w:p>
        </w:tc>
      </w:tr>
      <w:tr w14:paraId="4655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331AF55C">
            <w:pPr>
              <w:spacing w:line="240" w:lineRule="auto"/>
            </w:pPr>
            <w:r>
              <w:rPr>
                <w:position w:val="-1"/>
              </w:rPr>
              <w:t>二、政府性基金预算拨款收入</w:t>
            </w:r>
          </w:p>
        </w:tc>
        <w:tc>
          <w:tcPr>
            <w:tcW w:w="3477" w:type="dxa"/>
            <w:shd w:val="clear" w:color="auto" w:fill="auto"/>
            <w:vAlign w:val="center"/>
          </w:tcPr>
          <w:p w14:paraId="446B2853">
            <w:pPr>
              <w:spacing w:line="240" w:lineRule="auto"/>
              <w:jc w:val="right"/>
            </w:pPr>
          </w:p>
        </w:tc>
        <w:tc>
          <w:tcPr>
            <w:tcW w:w="4496" w:type="dxa"/>
            <w:shd w:val="clear" w:color="auto" w:fill="auto"/>
            <w:vAlign w:val="center"/>
          </w:tcPr>
          <w:p w14:paraId="327F69DC">
            <w:pPr>
              <w:spacing w:line="240" w:lineRule="auto"/>
            </w:pPr>
            <w:r>
              <w:rPr>
                <w:position w:val="-1"/>
              </w:rPr>
              <w:t>二、外交支出</w:t>
            </w:r>
          </w:p>
        </w:tc>
        <w:tc>
          <w:tcPr>
            <w:tcW w:w="3311" w:type="dxa"/>
            <w:shd w:val="clear" w:color="auto" w:fill="auto"/>
            <w:vAlign w:val="center"/>
          </w:tcPr>
          <w:p w14:paraId="0E986F4D">
            <w:pPr>
              <w:spacing w:line="240" w:lineRule="auto"/>
              <w:jc w:val="right"/>
            </w:pPr>
          </w:p>
        </w:tc>
      </w:tr>
      <w:tr w14:paraId="4325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44464F09">
            <w:pPr>
              <w:spacing w:line="240" w:lineRule="auto"/>
            </w:pPr>
            <w:r>
              <w:rPr>
                <w:position w:val="-1"/>
              </w:rPr>
              <w:t>三、国有资本经营预算拨款收入</w:t>
            </w:r>
          </w:p>
        </w:tc>
        <w:tc>
          <w:tcPr>
            <w:tcW w:w="3477" w:type="dxa"/>
            <w:shd w:val="clear" w:color="auto" w:fill="auto"/>
            <w:vAlign w:val="center"/>
          </w:tcPr>
          <w:p w14:paraId="01743448">
            <w:pPr>
              <w:spacing w:line="240" w:lineRule="auto"/>
              <w:jc w:val="right"/>
            </w:pPr>
          </w:p>
        </w:tc>
        <w:tc>
          <w:tcPr>
            <w:tcW w:w="4496" w:type="dxa"/>
            <w:shd w:val="clear" w:color="auto" w:fill="auto"/>
            <w:vAlign w:val="center"/>
          </w:tcPr>
          <w:p w14:paraId="7465CD91">
            <w:pPr>
              <w:spacing w:line="240" w:lineRule="auto"/>
            </w:pPr>
            <w:r>
              <w:rPr>
                <w:position w:val="-1"/>
              </w:rPr>
              <w:t>三、国防支出</w:t>
            </w:r>
          </w:p>
        </w:tc>
        <w:tc>
          <w:tcPr>
            <w:tcW w:w="3311" w:type="dxa"/>
            <w:shd w:val="clear" w:color="auto" w:fill="auto"/>
            <w:vAlign w:val="center"/>
          </w:tcPr>
          <w:p w14:paraId="54FCA6FF">
            <w:pPr>
              <w:spacing w:line="240" w:lineRule="auto"/>
              <w:jc w:val="right"/>
            </w:pPr>
            <w:r>
              <w:rPr>
                <w:position w:val="-1"/>
              </w:rPr>
              <w:t>19.40</w:t>
            </w:r>
          </w:p>
        </w:tc>
      </w:tr>
      <w:tr w14:paraId="32F58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796EA9CD">
            <w:pPr>
              <w:spacing w:line="240" w:lineRule="auto"/>
            </w:pPr>
            <w:r>
              <w:rPr>
                <w:position w:val="-1"/>
              </w:rPr>
              <w:t>四、财政专户管理资金收入</w:t>
            </w:r>
          </w:p>
        </w:tc>
        <w:tc>
          <w:tcPr>
            <w:tcW w:w="3477" w:type="dxa"/>
            <w:shd w:val="clear" w:color="auto" w:fill="auto"/>
            <w:vAlign w:val="center"/>
          </w:tcPr>
          <w:p w14:paraId="342C512F">
            <w:pPr>
              <w:spacing w:line="240" w:lineRule="auto"/>
              <w:jc w:val="right"/>
            </w:pPr>
          </w:p>
        </w:tc>
        <w:tc>
          <w:tcPr>
            <w:tcW w:w="4496" w:type="dxa"/>
            <w:shd w:val="clear" w:color="auto" w:fill="auto"/>
            <w:vAlign w:val="center"/>
          </w:tcPr>
          <w:p w14:paraId="013216F5">
            <w:pPr>
              <w:spacing w:line="240" w:lineRule="auto"/>
            </w:pPr>
            <w:r>
              <w:rPr>
                <w:position w:val="-1"/>
              </w:rPr>
              <w:t>四、公共安全支出</w:t>
            </w:r>
          </w:p>
        </w:tc>
        <w:tc>
          <w:tcPr>
            <w:tcW w:w="3311" w:type="dxa"/>
            <w:shd w:val="clear" w:color="auto" w:fill="auto"/>
            <w:vAlign w:val="center"/>
          </w:tcPr>
          <w:p w14:paraId="241C8E5A">
            <w:pPr>
              <w:spacing w:line="240" w:lineRule="auto"/>
              <w:jc w:val="right"/>
            </w:pPr>
          </w:p>
        </w:tc>
      </w:tr>
      <w:tr w14:paraId="78730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6DFBB18D">
            <w:pPr>
              <w:spacing w:line="240" w:lineRule="auto"/>
            </w:pPr>
            <w:r>
              <w:rPr>
                <w:position w:val="-1"/>
              </w:rPr>
              <w:t>五、事业收入</w:t>
            </w:r>
          </w:p>
        </w:tc>
        <w:tc>
          <w:tcPr>
            <w:tcW w:w="3477" w:type="dxa"/>
            <w:shd w:val="clear" w:color="auto" w:fill="auto"/>
            <w:vAlign w:val="center"/>
          </w:tcPr>
          <w:p w14:paraId="09188B90">
            <w:pPr>
              <w:spacing w:line="240" w:lineRule="auto"/>
              <w:jc w:val="right"/>
            </w:pPr>
          </w:p>
        </w:tc>
        <w:tc>
          <w:tcPr>
            <w:tcW w:w="4496" w:type="dxa"/>
            <w:shd w:val="clear" w:color="auto" w:fill="auto"/>
            <w:vAlign w:val="center"/>
          </w:tcPr>
          <w:p w14:paraId="3DF0FF0B">
            <w:pPr>
              <w:spacing w:line="240" w:lineRule="auto"/>
            </w:pPr>
            <w:r>
              <w:rPr>
                <w:position w:val="-1"/>
              </w:rPr>
              <w:t>五、教育支出</w:t>
            </w:r>
          </w:p>
        </w:tc>
        <w:tc>
          <w:tcPr>
            <w:tcW w:w="3311" w:type="dxa"/>
            <w:shd w:val="clear" w:color="auto" w:fill="auto"/>
            <w:vAlign w:val="center"/>
          </w:tcPr>
          <w:p w14:paraId="5CF34229">
            <w:pPr>
              <w:spacing w:line="240" w:lineRule="auto"/>
              <w:jc w:val="right"/>
            </w:pPr>
          </w:p>
        </w:tc>
      </w:tr>
      <w:tr w14:paraId="44390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007DA86F">
            <w:pPr>
              <w:spacing w:line="240" w:lineRule="auto"/>
            </w:pPr>
            <w:r>
              <w:rPr>
                <w:position w:val="-1"/>
              </w:rPr>
              <w:t>六、上级补助收入</w:t>
            </w:r>
          </w:p>
        </w:tc>
        <w:tc>
          <w:tcPr>
            <w:tcW w:w="3477" w:type="dxa"/>
            <w:shd w:val="clear" w:color="auto" w:fill="auto"/>
            <w:vAlign w:val="center"/>
          </w:tcPr>
          <w:p w14:paraId="7655C12B">
            <w:pPr>
              <w:spacing w:line="240" w:lineRule="auto"/>
              <w:jc w:val="right"/>
            </w:pPr>
          </w:p>
        </w:tc>
        <w:tc>
          <w:tcPr>
            <w:tcW w:w="4496" w:type="dxa"/>
            <w:shd w:val="clear" w:color="auto" w:fill="auto"/>
            <w:vAlign w:val="center"/>
          </w:tcPr>
          <w:p w14:paraId="57C48C8F">
            <w:pPr>
              <w:spacing w:line="240" w:lineRule="auto"/>
            </w:pPr>
            <w:r>
              <w:rPr>
                <w:position w:val="-1"/>
              </w:rPr>
              <w:t>六、科学技术支出</w:t>
            </w:r>
          </w:p>
        </w:tc>
        <w:tc>
          <w:tcPr>
            <w:tcW w:w="3311" w:type="dxa"/>
            <w:shd w:val="clear" w:color="auto" w:fill="auto"/>
            <w:vAlign w:val="center"/>
          </w:tcPr>
          <w:p w14:paraId="2943C48A">
            <w:pPr>
              <w:spacing w:line="240" w:lineRule="auto"/>
              <w:jc w:val="right"/>
            </w:pPr>
          </w:p>
        </w:tc>
      </w:tr>
      <w:tr w14:paraId="4BAB0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6FE1911B">
            <w:pPr>
              <w:spacing w:line="240" w:lineRule="auto"/>
            </w:pPr>
            <w:r>
              <w:rPr>
                <w:position w:val="-1"/>
              </w:rPr>
              <w:t>七、附属单位上缴收入</w:t>
            </w:r>
          </w:p>
        </w:tc>
        <w:tc>
          <w:tcPr>
            <w:tcW w:w="3477" w:type="dxa"/>
            <w:shd w:val="clear" w:color="auto" w:fill="auto"/>
            <w:vAlign w:val="center"/>
          </w:tcPr>
          <w:p w14:paraId="0C6B8A89">
            <w:pPr>
              <w:spacing w:line="240" w:lineRule="auto"/>
              <w:jc w:val="right"/>
            </w:pPr>
          </w:p>
        </w:tc>
        <w:tc>
          <w:tcPr>
            <w:tcW w:w="4496" w:type="dxa"/>
            <w:shd w:val="clear" w:color="auto" w:fill="auto"/>
            <w:vAlign w:val="center"/>
          </w:tcPr>
          <w:p w14:paraId="6F1ED1B5">
            <w:pPr>
              <w:spacing w:line="240" w:lineRule="auto"/>
            </w:pPr>
            <w:r>
              <w:rPr>
                <w:position w:val="-1"/>
              </w:rPr>
              <w:t>七、文化旅游体育与传媒支出</w:t>
            </w:r>
          </w:p>
        </w:tc>
        <w:tc>
          <w:tcPr>
            <w:tcW w:w="3311" w:type="dxa"/>
            <w:shd w:val="clear" w:color="auto" w:fill="auto"/>
            <w:vAlign w:val="center"/>
          </w:tcPr>
          <w:p w14:paraId="0DA03FD5">
            <w:pPr>
              <w:spacing w:line="240" w:lineRule="auto"/>
              <w:jc w:val="right"/>
            </w:pPr>
          </w:p>
        </w:tc>
      </w:tr>
      <w:tr w14:paraId="236CB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288B0078">
            <w:pPr>
              <w:spacing w:line="240" w:lineRule="auto"/>
            </w:pPr>
            <w:r>
              <w:rPr>
                <w:position w:val="-1"/>
              </w:rPr>
              <w:t>八、事业单位经营收入</w:t>
            </w:r>
          </w:p>
        </w:tc>
        <w:tc>
          <w:tcPr>
            <w:tcW w:w="3477" w:type="dxa"/>
            <w:shd w:val="clear" w:color="auto" w:fill="auto"/>
            <w:vAlign w:val="center"/>
          </w:tcPr>
          <w:p w14:paraId="4DE61AF4">
            <w:pPr>
              <w:spacing w:line="240" w:lineRule="auto"/>
              <w:jc w:val="right"/>
            </w:pPr>
          </w:p>
        </w:tc>
        <w:tc>
          <w:tcPr>
            <w:tcW w:w="4496" w:type="dxa"/>
            <w:shd w:val="clear" w:color="auto" w:fill="auto"/>
            <w:vAlign w:val="center"/>
          </w:tcPr>
          <w:p w14:paraId="339425C8">
            <w:pPr>
              <w:spacing w:line="240" w:lineRule="auto"/>
            </w:pPr>
            <w:r>
              <w:rPr>
                <w:position w:val="-1"/>
              </w:rPr>
              <w:t>八、社会保障和就业支出</w:t>
            </w:r>
          </w:p>
        </w:tc>
        <w:tc>
          <w:tcPr>
            <w:tcW w:w="3311" w:type="dxa"/>
            <w:shd w:val="clear" w:color="auto" w:fill="auto"/>
            <w:vAlign w:val="center"/>
          </w:tcPr>
          <w:p w14:paraId="68E658F2">
            <w:pPr>
              <w:spacing w:line="240" w:lineRule="auto"/>
              <w:jc w:val="right"/>
            </w:pPr>
            <w:r>
              <w:rPr>
                <w:position w:val="-1"/>
              </w:rPr>
              <w:t>65.29</w:t>
            </w:r>
          </w:p>
        </w:tc>
      </w:tr>
      <w:tr w14:paraId="4599F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1EB7111C">
            <w:pPr>
              <w:spacing w:line="240" w:lineRule="auto"/>
            </w:pPr>
            <w:r>
              <w:rPr>
                <w:position w:val="-1"/>
              </w:rPr>
              <w:t>九、其他收入</w:t>
            </w:r>
          </w:p>
        </w:tc>
        <w:tc>
          <w:tcPr>
            <w:tcW w:w="3477" w:type="dxa"/>
            <w:shd w:val="clear" w:color="auto" w:fill="auto"/>
            <w:vAlign w:val="center"/>
          </w:tcPr>
          <w:p w14:paraId="433D3CCB">
            <w:pPr>
              <w:spacing w:line="240" w:lineRule="auto"/>
              <w:jc w:val="right"/>
            </w:pPr>
          </w:p>
        </w:tc>
        <w:tc>
          <w:tcPr>
            <w:tcW w:w="4496" w:type="dxa"/>
            <w:shd w:val="clear" w:color="auto" w:fill="auto"/>
            <w:vAlign w:val="center"/>
          </w:tcPr>
          <w:p w14:paraId="64E35898">
            <w:pPr>
              <w:spacing w:line="240" w:lineRule="auto"/>
            </w:pPr>
            <w:r>
              <w:rPr>
                <w:position w:val="-1"/>
              </w:rPr>
              <w:t>九、社会保险基金支出</w:t>
            </w:r>
          </w:p>
        </w:tc>
        <w:tc>
          <w:tcPr>
            <w:tcW w:w="3311" w:type="dxa"/>
            <w:shd w:val="clear" w:color="auto" w:fill="auto"/>
            <w:vAlign w:val="center"/>
          </w:tcPr>
          <w:p w14:paraId="75B8F28B">
            <w:pPr>
              <w:spacing w:line="240" w:lineRule="auto"/>
              <w:jc w:val="right"/>
            </w:pPr>
          </w:p>
        </w:tc>
      </w:tr>
      <w:tr w14:paraId="1C52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1F0C3B38">
            <w:pPr>
              <w:spacing w:line="240" w:lineRule="auto"/>
            </w:pPr>
          </w:p>
        </w:tc>
        <w:tc>
          <w:tcPr>
            <w:tcW w:w="3477" w:type="dxa"/>
            <w:shd w:val="clear" w:color="auto" w:fill="auto"/>
            <w:vAlign w:val="center"/>
          </w:tcPr>
          <w:p w14:paraId="5F129259">
            <w:pPr>
              <w:spacing w:line="240" w:lineRule="auto"/>
              <w:jc w:val="right"/>
            </w:pPr>
          </w:p>
        </w:tc>
        <w:tc>
          <w:tcPr>
            <w:tcW w:w="4496" w:type="dxa"/>
            <w:shd w:val="clear" w:color="auto" w:fill="auto"/>
            <w:vAlign w:val="center"/>
          </w:tcPr>
          <w:p w14:paraId="77DD5D13">
            <w:pPr>
              <w:spacing w:line="240" w:lineRule="auto"/>
            </w:pPr>
            <w:r>
              <w:rPr>
                <w:position w:val="-1"/>
              </w:rPr>
              <w:t>十、卫生健康支出</w:t>
            </w:r>
          </w:p>
        </w:tc>
        <w:tc>
          <w:tcPr>
            <w:tcW w:w="3311" w:type="dxa"/>
            <w:shd w:val="clear" w:color="auto" w:fill="auto"/>
            <w:vAlign w:val="center"/>
          </w:tcPr>
          <w:p w14:paraId="51051DFF">
            <w:pPr>
              <w:spacing w:line="240" w:lineRule="auto"/>
              <w:jc w:val="right"/>
            </w:pPr>
            <w:r>
              <w:rPr>
                <w:position w:val="-1"/>
              </w:rPr>
              <w:t>24.05</w:t>
            </w:r>
          </w:p>
        </w:tc>
      </w:tr>
      <w:tr w14:paraId="0693E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2EAD5969">
            <w:pPr>
              <w:spacing w:line="240" w:lineRule="auto"/>
            </w:pPr>
          </w:p>
        </w:tc>
        <w:tc>
          <w:tcPr>
            <w:tcW w:w="3477" w:type="dxa"/>
            <w:shd w:val="clear" w:color="auto" w:fill="auto"/>
            <w:vAlign w:val="center"/>
          </w:tcPr>
          <w:p w14:paraId="7F150DB5">
            <w:pPr>
              <w:spacing w:line="240" w:lineRule="auto"/>
              <w:jc w:val="right"/>
            </w:pPr>
          </w:p>
        </w:tc>
        <w:tc>
          <w:tcPr>
            <w:tcW w:w="4496" w:type="dxa"/>
            <w:shd w:val="clear" w:color="auto" w:fill="auto"/>
            <w:vAlign w:val="center"/>
          </w:tcPr>
          <w:p w14:paraId="3818E30A">
            <w:pPr>
              <w:spacing w:line="240" w:lineRule="auto"/>
            </w:pPr>
            <w:r>
              <w:rPr>
                <w:position w:val="-1"/>
              </w:rPr>
              <w:t>十一、节能环保支出</w:t>
            </w:r>
          </w:p>
        </w:tc>
        <w:tc>
          <w:tcPr>
            <w:tcW w:w="3311" w:type="dxa"/>
            <w:shd w:val="clear" w:color="auto" w:fill="auto"/>
            <w:vAlign w:val="center"/>
          </w:tcPr>
          <w:p w14:paraId="5C3E0F5C">
            <w:pPr>
              <w:spacing w:line="240" w:lineRule="auto"/>
              <w:jc w:val="right"/>
            </w:pPr>
          </w:p>
        </w:tc>
      </w:tr>
      <w:tr w14:paraId="297A7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1AEA1F24">
            <w:pPr>
              <w:spacing w:line="240" w:lineRule="auto"/>
            </w:pPr>
          </w:p>
        </w:tc>
        <w:tc>
          <w:tcPr>
            <w:tcW w:w="3477" w:type="dxa"/>
            <w:shd w:val="clear" w:color="auto" w:fill="auto"/>
            <w:vAlign w:val="center"/>
          </w:tcPr>
          <w:p w14:paraId="7793623C">
            <w:pPr>
              <w:spacing w:line="240" w:lineRule="auto"/>
              <w:jc w:val="right"/>
            </w:pPr>
          </w:p>
        </w:tc>
        <w:tc>
          <w:tcPr>
            <w:tcW w:w="4496" w:type="dxa"/>
            <w:shd w:val="clear" w:color="auto" w:fill="auto"/>
            <w:vAlign w:val="center"/>
          </w:tcPr>
          <w:p w14:paraId="5F64743B">
            <w:pPr>
              <w:spacing w:line="240" w:lineRule="auto"/>
            </w:pPr>
            <w:r>
              <w:rPr>
                <w:position w:val="-1"/>
              </w:rPr>
              <w:t>十二、城乡社区支出</w:t>
            </w:r>
          </w:p>
        </w:tc>
        <w:tc>
          <w:tcPr>
            <w:tcW w:w="3311" w:type="dxa"/>
            <w:shd w:val="clear" w:color="auto" w:fill="auto"/>
            <w:vAlign w:val="center"/>
          </w:tcPr>
          <w:p w14:paraId="2D364B67">
            <w:pPr>
              <w:spacing w:line="240" w:lineRule="auto"/>
              <w:jc w:val="right"/>
            </w:pPr>
            <w:r>
              <w:rPr>
                <w:position w:val="-1"/>
              </w:rPr>
              <w:t>5.24</w:t>
            </w:r>
          </w:p>
        </w:tc>
      </w:tr>
      <w:tr w14:paraId="028A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2A2A70BA">
            <w:pPr>
              <w:spacing w:line="240" w:lineRule="auto"/>
            </w:pPr>
          </w:p>
        </w:tc>
        <w:tc>
          <w:tcPr>
            <w:tcW w:w="3477" w:type="dxa"/>
            <w:shd w:val="clear" w:color="auto" w:fill="auto"/>
            <w:vAlign w:val="center"/>
          </w:tcPr>
          <w:p w14:paraId="508771B2">
            <w:pPr>
              <w:spacing w:line="240" w:lineRule="auto"/>
              <w:jc w:val="right"/>
            </w:pPr>
          </w:p>
        </w:tc>
        <w:tc>
          <w:tcPr>
            <w:tcW w:w="4496" w:type="dxa"/>
            <w:shd w:val="clear" w:color="auto" w:fill="auto"/>
            <w:vAlign w:val="center"/>
          </w:tcPr>
          <w:p w14:paraId="0CD38D59">
            <w:pPr>
              <w:spacing w:line="240" w:lineRule="auto"/>
            </w:pPr>
            <w:r>
              <w:rPr>
                <w:position w:val="-1"/>
              </w:rPr>
              <w:t>十三、农林水支出</w:t>
            </w:r>
          </w:p>
        </w:tc>
        <w:tc>
          <w:tcPr>
            <w:tcW w:w="3311" w:type="dxa"/>
            <w:shd w:val="clear" w:color="auto" w:fill="auto"/>
            <w:vAlign w:val="center"/>
          </w:tcPr>
          <w:p w14:paraId="5697565A">
            <w:pPr>
              <w:spacing w:line="240" w:lineRule="auto"/>
              <w:jc w:val="right"/>
            </w:pPr>
          </w:p>
        </w:tc>
      </w:tr>
      <w:tr w14:paraId="62364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07393705">
            <w:pPr>
              <w:spacing w:line="240" w:lineRule="auto"/>
            </w:pPr>
          </w:p>
        </w:tc>
        <w:tc>
          <w:tcPr>
            <w:tcW w:w="3477" w:type="dxa"/>
            <w:shd w:val="clear" w:color="auto" w:fill="auto"/>
            <w:vAlign w:val="center"/>
          </w:tcPr>
          <w:p w14:paraId="718CEB4F">
            <w:pPr>
              <w:spacing w:line="240" w:lineRule="auto"/>
              <w:jc w:val="right"/>
            </w:pPr>
          </w:p>
        </w:tc>
        <w:tc>
          <w:tcPr>
            <w:tcW w:w="4496" w:type="dxa"/>
            <w:shd w:val="clear" w:color="auto" w:fill="auto"/>
            <w:vAlign w:val="center"/>
          </w:tcPr>
          <w:p w14:paraId="0D5D8CEB">
            <w:pPr>
              <w:spacing w:line="240" w:lineRule="auto"/>
            </w:pPr>
            <w:r>
              <w:rPr>
                <w:position w:val="-1"/>
              </w:rPr>
              <w:t>十四、交通运输支出</w:t>
            </w:r>
          </w:p>
        </w:tc>
        <w:tc>
          <w:tcPr>
            <w:tcW w:w="3311" w:type="dxa"/>
            <w:shd w:val="clear" w:color="auto" w:fill="auto"/>
            <w:vAlign w:val="center"/>
          </w:tcPr>
          <w:p w14:paraId="3DD64110">
            <w:pPr>
              <w:spacing w:line="240" w:lineRule="auto"/>
              <w:jc w:val="right"/>
            </w:pPr>
          </w:p>
        </w:tc>
      </w:tr>
      <w:tr w14:paraId="4F04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4C0065DB">
            <w:pPr>
              <w:spacing w:line="240" w:lineRule="auto"/>
            </w:pPr>
          </w:p>
        </w:tc>
        <w:tc>
          <w:tcPr>
            <w:tcW w:w="3477" w:type="dxa"/>
            <w:shd w:val="clear" w:color="auto" w:fill="auto"/>
            <w:vAlign w:val="center"/>
          </w:tcPr>
          <w:p w14:paraId="2294143C">
            <w:pPr>
              <w:spacing w:line="240" w:lineRule="auto"/>
              <w:jc w:val="right"/>
            </w:pPr>
          </w:p>
        </w:tc>
        <w:tc>
          <w:tcPr>
            <w:tcW w:w="4496" w:type="dxa"/>
            <w:shd w:val="clear" w:color="auto" w:fill="auto"/>
            <w:vAlign w:val="center"/>
          </w:tcPr>
          <w:p w14:paraId="28E928DD">
            <w:pPr>
              <w:spacing w:line="240" w:lineRule="auto"/>
            </w:pPr>
            <w:r>
              <w:rPr>
                <w:position w:val="-1"/>
              </w:rPr>
              <w:t>十五、资源勘探工业信息等支出</w:t>
            </w:r>
          </w:p>
        </w:tc>
        <w:tc>
          <w:tcPr>
            <w:tcW w:w="3311" w:type="dxa"/>
            <w:shd w:val="clear" w:color="auto" w:fill="auto"/>
            <w:vAlign w:val="center"/>
          </w:tcPr>
          <w:p w14:paraId="239F3228">
            <w:pPr>
              <w:spacing w:line="240" w:lineRule="auto"/>
              <w:jc w:val="right"/>
            </w:pPr>
            <w:r>
              <w:rPr>
                <w:position w:val="-1"/>
              </w:rPr>
              <w:t>54.00</w:t>
            </w:r>
          </w:p>
        </w:tc>
      </w:tr>
      <w:tr w14:paraId="1FC85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16D54080">
            <w:pPr>
              <w:spacing w:line="240" w:lineRule="auto"/>
            </w:pPr>
          </w:p>
        </w:tc>
        <w:tc>
          <w:tcPr>
            <w:tcW w:w="3477" w:type="dxa"/>
            <w:shd w:val="clear" w:color="auto" w:fill="auto"/>
            <w:vAlign w:val="center"/>
          </w:tcPr>
          <w:p w14:paraId="67CE9982">
            <w:pPr>
              <w:spacing w:line="240" w:lineRule="auto"/>
              <w:jc w:val="right"/>
            </w:pPr>
          </w:p>
        </w:tc>
        <w:tc>
          <w:tcPr>
            <w:tcW w:w="4496" w:type="dxa"/>
            <w:shd w:val="clear" w:color="auto" w:fill="auto"/>
            <w:vAlign w:val="center"/>
          </w:tcPr>
          <w:p w14:paraId="6CA97AFA">
            <w:pPr>
              <w:spacing w:line="240" w:lineRule="auto"/>
            </w:pPr>
            <w:r>
              <w:rPr>
                <w:position w:val="-1"/>
              </w:rPr>
              <w:t>十六、商业服务业等支出</w:t>
            </w:r>
          </w:p>
        </w:tc>
        <w:tc>
          <w:tcPr>
            <w:tcW w:w="3311" w:type="dxa"/>
            <w:shd w:val="clear" w:color="auto" w:fill="auto"/>
            <w:vAlign w:val="center"/>
          </w:tcPr>
          <w:p w14:paraId="17DDFFFD">
            <w:pPr>
              <w:spacing w:line="240" w:lineRule="auto"/>
              <w:jc w:val="right"/>
            </w:pPr>
            <w:r>
              <w:rPr>
                <w:position w:val="-1"/>
              </w:rPr>
              <w:t>189.20</w:t>
            </w:r>
          </w:p>
        </w:tc>
      </w:tr>
      <w:tr w14:paraId="52952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3062A3B3">
            <w:pPr>
              <w:spacing w:line="240" w:lineRule="auto"/>
            </w:pPr>
          </w:p>
        </w:tc>
        <w:tc>
          <w:tcPr>
            <w:tcW w:w="3477" w:type="dxa"/>
            <w:shd w:val="clear" w:color="auto" w:fill="auto"/>
            <w:vAlign w:val="center"/>
          </w:tcPr>
          <w:p w14:paraId="72B8F2E4">
            <w:pPr>
              <w:spacing w:line="240" w:lineRule="auto"/>
              <w:jc w:val="right"/>
            </w:pPr>
          </w:p>
        </w:tc>
        <w:tc>
          <w:tcPr>
            <w:tcW w:w="4496" w:type="dxa"/>
            <w:shd w:val="clear" w:color="auto" w:fill="auto"/>
            <w:vAlign w:val="center"/>
          </w:tcPr>
          <w:p w14:paraId="2D9AB71C">
            <w:pPr>
              <w:spacing w:line="240" w:lineRule="auto"/>
            </w:pPr>
            <w:r>
              <w:rPr>
                <w:position w:val="-1"/>
              </w:rPr>
              <w:t>十七、金融支出</w:t>
            </w:r>
          </w:p>
        </w:tc>
        <w:tc>
          <w:tcPr>
            <w:tcW w:w="3311" w:type="dxa"/>
            <w:shd w:val="clear" w:color="auto" w:fill="auto"/>
            <w:vAlign w:val="center"/>
          </w:tcPr>
          <w:p w14:paraId="2827BFC0">
            <w:pPr>
              <w:spacing w:line="240" w:lineRule="auto"/>
              <w:jc w:val="right"/>
            </w:pPr>
          </w:p>
        </w:tc>
      </w:tr>
      <w:tr w14:paraId="5682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4CBE3170">
            <w:pPr>
              <w:spacing w:line="240" w:lineRule="auto"/>
            </w:pPr>
          </w:p>
        </w:tc>
        <w:tc>
          <w:tcPr>
            <w:tcW w:w="3477" w:type="dxa"/>
            <w:shd w:val="clear" w:color="auto" w:fill="auto"/>
            <w:vAlign w:val="center"/>
          </w:tcPr>
          <w:p w14:paraId="5AF0F741">
            <w:pPr>
              <w:spacing w:line="240" w:lineRule="auto"/>
              <w:jc w:val="right"/>
            </w:pPr>
          </w:p>
        </w:tc>
        <w:tc>
          <w:tcPr>
            <w:tcW w:w="4496" w:type="dxa"/>
            <w:shd w:val="clear" w:color="auto" w:fill="auto"/>
            <w:vAlign w:val="center"/>
          </w:tcPr>
          <w:p w14:paraId="003396FD">
            <w:pPr>
              <w:spacing w:line="240" w:lineRule="auto"/>
            </w:pPr>
            <w:r>
              <w:rPr>
                <w:position w:val="-1"/>
              </w:rPr>
              <w:t>十八、援助其他地区支出</w:t>
            </w:r>
          </w:p>
        </w:tc>
        <w:tc>
          <w:tcPr>
            <w:tcW w:w="3311" w:type="dxa"/>
            <w:shd w:val="clear" w:color="auto" w:fill="auto"/>
            <w:vAlign w:val="center"/>
          </w:tcPr>
          <w:p w14:paraId="1777CFC4">
            <w:pPr>
              <w:spacing w:line="240" w:lineRule="auto"/>
              <w:jc w:val="right"/>
            </w:pPr>
          </w:p>
        </w:tc>
      </w:tr>
      <w:tr w14:paraId="622ED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2D7A6DAE">
            <w:pPr>
              <w:spacing w:line="240" w:lineRule="auto"/>
            </w:pPr>
          </w:p>
        </w:tc>
        <w:tc>
          <w:tcPr>
            <w:tcW w:w="3477" w:type="dxa"/>
            <w:shd w:val="clear" w:color="auto" w:fill="auto"/>
            <w:vAlign w:val="center"/>
          </w:tcPr>
          <w:p w14:paraId="4EC93088">
            <w:pPr>
              <w:spacing w:line="240" w:lineRule="auto"/>
              <w:jc w:val="right"/>
            </w:pPr>
          </w:p>
        </w:tc>
        <w:tc>
          <w:tcPr>
            <w:tcW w:w="4496" w:type="dxa"/>
            <w:shd w:val="clear" w:color="auto" w:fill="auto"/>
            <w:vAlign w:val="center"/>
          </w:tcPr>
          <w:p w14:paraId="1CA653DA">
            <w:pPr>
              <w:spacing w:line="240" w:lineRule="auto"/>
            </w:pPr>
            <w:r>
              <w:rPr>
                <w:position w:val="-1"/>
              </w:rPr>
              <w:t>十九、自然资源海洋气象等支出</w:t>
            </w:r>
          </w:p>
        </w:tc>
        <w:tc>
          <w:tcPr>
            <w:tcW w:w="3311" w:type="dxa"/>
            <w:shd w:val="clear" w:color="auto" w:fill="auto"/>
            <w:vAlign w:val="center"/>
          </w:tcPr>
          <w:p w14:paraId="6113F8D0">
            <w:pPr>
              <w:spacing w:line="240" w:lineRule="auto"/>
              <w:jc w:val="right"/>
            </w:pPr>
          </w:p>
        </w:tc>
      </w:tr>
      <w:tr w14:paraId="1D3D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5D9ED553">
            <w:pPr>
              <w:spacing w:line="240" w:lineRule="auto"/>
            </w:pPr>
          </w:p>
        </w:tc>
        <w:tc>
          <w:tcPr>
            <w:tcW w:w="3477" w:type="dxa"/>
            <w:shd w:val="clear" w:color="auto" w:fill="auto"/>
            <w:vAlign w:val="center"/>
          </w:tcPr>
          <w:p w14:paraId="121A13E7">
            <w:pPr>
              <w:spacing w:line="240" w:lineRule="auto"/>
              <w:jc w:val="right"/>
            </w:pPr>
          </w:p>
        </w:tc>
        <w:tc>
          <w:tcPr>
            <w:tcW w:w="4496" w:type="dxa"/>
            <w:shd w:val="clear" w:color="auto" w:fill="auto"/>
            <w:vAlign w:val="center"/>
          </w:tcPr>
          <w:p w14:paraId="464499B2">
            <w:pPr>
              <w:spacing w:line="240" w:lineRule="auto"/>
            </w:pPr>
            <w:r>
              <w:rPr>
                <w:position w:val="-1"/>
              </w:rPr>
              <w:t>二十、住房保障支出</w:t>
            </w:r>
          </w:p>
        </w:tc>
        <w:tc>
          <w:tcPr>
            <w:tcW w:w="3311" w:type="dxa"/>
            <w:shd w:val="clear" w:color="auto" w:fill="auto"/>
            <w:vAlign w:val="center"/>
          </w:tcPr>
          <w:p w14:paraId="1CF76833">
            <w:pPr>
              <w:spacing w:line="240" w:lineRule="auto"/>
              <w:jc w:val="right"/>
            </w:pPr>
            <w:r>
              <w:rPr>
                <w:position w:val="-1"/>
              </w:rPr>
              <w:t>21.02</w:t>
            </w:r>
          </w:p>
        </w:tc>
      </w:tr>
      <w:tr w14:paraId="226B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135A0F53">
            <w:pPr>
              <w:spacing w:line="240" w:lineRule="auto"/>
            </w:pPr>
          </w:p>
        </w:tc>
        <w:tc>
          <w:tcPr>
            <w:tcW w:w="3477" w:type="dxa"/>
            <w:shd w:val="clear" w:color="auto" w:fill="auto"/>
            <w:vAlign w:val="center"/>
          </w:tcPr>
          <w:p w14:paraId="0B2651ED">
            <w:pPr>
              <w:spacing w:line="240" w:lineRule="auto"/>
              <w:jc w:val="right"/>
            </w:pPr>
          </w:p>
        </w:tc>
        <w:tc>
          <w:tcPr>
            <w:tcW w:w="4496" w:type="dxa"/>
            <w:shd w:val="clear" w:color="auto" w:fill="auto"/>
            <w:vAlign w:val="center"/>
          </w:tcPr>
          <w:p w14:paraId="061B17FF">
            <w:pPr>
              <w:spacing w:line="240" w:lineRule="auto"/>
            </w:pPr>
            <w:r>
              <w:rPr>
                <w:position w:val="-1"/>
              </w:rPr>
              <w:t>二十一、粮油物资储备支出</w:t>
            </w:r>
          </w:p>
        </w:tc>
        <w:tc>
          <w:tcPr>
            <w:tcW w:w="3311" w:type="dxa"/>
            <w:shd w:val="clear" w:color="auto" w:fill="auto"/>
            <w:vAlign w:val="center"/>
          </w:tcPr>
          <w:p w14:paraId="00C4A078">
            <w:pPr>
              <w:spacing w:line="240" w:lineRule="auto"/>
              <w:jc w:val="right"/>
            </w:pPr>
          </w:p>
        </w:tc>
      </w:tr>
      <w:tr w14:paraId="63795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449A5333">
            <w:pPr>
              <w:spacing w:line="240" w:lineRule="auto"/>
            </w:pPr>
          </w:p>
        </w:tc>
        <w:tc>
          <w:tcPr>
            <w:tcW w:w="3477" w:type="dxa"/>
            <w:shd w:val="clear" w:color="auto" w:fill="auto"/>
            <w:vAlign w:val="center"/>
          </w:tcPr>
          <w:p w14:paraId="0B94EE07">
            <w:pPr>
              <w:spacing w:line="240" w:lineRule="auto"/>
              <w:jc w:val="right"/>
            </w:pPr>
          </w:p>
        </w:tc>
        <w:tc>
          <w:tcPr>
            <w:tcW w:w="4496" w:type="dxa"/>
            <w:shd w:val="clear" w:color="auto" w:fill="auto"/>
            <w:vAlign w:val="center"/>
          </w:tcPr>
          <w:p w14:paraId="4AF33CAC">
            <w:pPr>
              <w:spacing w:line="240" w:lineRule="auto"/>
            </w:pPr>
            <w:r>
              <w:rPr>
                <w:position w:val="-1"/>
              </w:rPr>
              <w:t>二十二、国有资本经营预算支出</w:t>
            </w:r>
          </w:p>
        </w:tc>
        <w:tc>
          <w:tcPr>
            <w:tcW w:w="3311" w:type="dxa"/>
            <w:shd w:val="clear" w:color="auto" w:fill="auto"/>
            <w:vAlign w:val="center"/>
          </w:tcPr>
          <w:p w14:paraId="063A71CE">
            <w:pPr>
              <w:spacing w:line="240" w:lineRule="auto"/>
              <w:jc w:val="right"/>
            </w:pPr>
          </w:p>
        </w:tc>
      </w:tr>
      <w:tr w14:paraId="0811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0FAF6B77">
            <w:pPr>
              <w:spacing w:line="240" w:lineRule="auto"/>
            </w:pPr>
          </w:p>
        </w:tc>
        <w:tc>
          <w:tcPr>
            <w:tcW w:w="3477" w:type="dxa"/>
            <w:shd w:val="clear" w:color="auto" w:fill="auto"/>
            <w:vAlign w:val="center"/>
          </w:tcPr>
          <w:p w14:paraId="55FB39B1">
            <w:pPr>
              <w:spacing w:line="240" w:lineRule="auto"/>
              <w:jc w:val="right"/>
            </w:pPr>
          </w:p>
        </w:tc>
        <w:tc>
          <w:tcPr>
            <w:tcW w:w="4496" w:type="dxa"/>
            <w:shd w:val="clear" w:color="auto" w:fill="auto"/>
            <w:vAlign w:val="center"/>
          </w:tcPr>
          <w:p w14:paraId="3483BD91">
            <w:pPr>
              <w:spacing w:line="240" w:lineRule="auto"/>
            </w:pPr>
            <w:r>
              <w:rPr>
                <w:position w:val="-1"/>
              </w:rPr>
              <w:t>二十三、灾害防治及应急管理支出</w:t>
            </w:r>
          </w:p>
        </w:tc>
        <w:tc>
          <w:tcPr>
            <w:tcW w:w="3311" w:type="dxa"/>
            <w:shd w:val="clear" w:color="auto" w:fill="auto"/>
            <w:vAlign w:val="center"/>
          </w:tcPr>
          <w:p w14:paraId="751A5FAE">
            <w:pPr>
              <w:spacing w:line="240" w:lineRule="auto"/>
              <w:jc w:val="right"/>
            </w:pPr>
          </w:p>
        </w:tc>
      </w:tr>
      <w:tr w14:paraId="4E0F8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745091C3">
            <w:pPr>
              <w:spacing w:line="240" w:lineRule="auto"/>
            </w:pPr>
          </w:p>
        </w:tc>
        <w:tc>
          <w:tcPr>
            <w:tcW w:w="3477" w:type="dxa"/>
            <w:shd w:val="clear" w:color="auto" w:fill="auto"/>
            <w:vAlign w:val="center"/>
          </w:tcPr>
          <w:p w14:paraId="2FA9EBD8">
            <w:pPr>
              <w:spacing w:line="240" w:lineRule="auto"/>
              <w:jc w:val="right"/>
            </w:pPr>
          </w:p>
        </w:tc>
        <w:tc>
          <w:tcPr>
            <w:tcW w:w="4496" w:type="dxa"/>
            <w:shd w:val="clear" w:color="auto" w:fill="auto"/>
            <w:vAlign w:val="center"/>
          </w:tcPr>
          <w:p w14:paraId="5D5A04AC">
            <w:pPr>
              <w:spacing w:line="240" w:lineRule="auto"/>
            </w:pPr>
            <w:r>
              <w:rPr>
                <w:position w:val="-1"/>
              </w:rPr>
              <w:t>二十四、预备费</w:t>
            </w:r>
          </w:p>
        </w:tc>
        <w:tc>
          <w:tcPr>
            <w:tcW w:w="3311" w:type="dxa"/>
            <w:shd w:val="clear" w:color="auto" w:fill="auto"/>
            <w:vAlign w:val="center"/>
          </w:tcPr>
          <w:p w14:paraId="09660193">
            <w:pPr>
              <w:spacing w:line="240" w:lineRule="auto"/>
              <w:jc w:val="right"/>
            </w:pPr>
          </w:p>
        </w:tc>
      </w:tr>
      <w:tr w14:paraId="2716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7DEF8B2E">
            <w:pPr>
              <w:spacing w:line="240" w:lineRule="auto"/>
            </w:pPr>
          </w:p>
        </w:tc>
        <w:tc>
          <w:tcPr>
            <w:tcW w:w="3477" w:type="dxa"/>
            <w:shd w:val="clear" w:color="auto" w:fill="auto"/>
            <w:vAlign w:val="center"/>
          </w:tcPr>
          <w:p w14:paraId="73700D11">
            <w:pPr>
              <w:spacing w:line="240" w:lineRule="auto"/>
              <w:jc w:val="right"/>
            </w:pPr>
          </w:p>
        </w:tc>
        <w:tc>
          <w:tcPr>
            <w:tcW w:w="4496" w:type="dxa"/>
            <w:shd w:val="clear" w:color="auto" w:fill="auto"/>
            <w:vAlign w:val="center"/>
          </w:tcPr>
          <w:p w14:paraId="41B53936">
            <w:pPr>
              <w:spacing w:line="240" w:lineRule="auto"/>
            </w:pPr>
            <w:r>
              <w:rPr>
                <w:position w:val="-1"/>
              </w:rPr>
              <w:t>二十五、其他支出</w:t>
            </w:r>
          </w:p>
        </w:tc>
        <w:tc>
          <w:tcPr>
            <w:tcW w:w="3311" w:type="dxa"/>
            <w:shd w:val="clear" w:color="auto" w:fill="auto"/>
            <w:vAlign w:val="center"/>
          </w:tcPr>
          <w:p w14:paraId="73359830">
            <w:pPr>
              <w:spacing w:line="240" w:lineRule="auto"/>
              <w:jc w:val="right"/>
            </w:pPr>
          </w:p>
        </w:tc>
      </w:tr>
      <w:tr w14:paraId="5B32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4D0088E7">
            <w:pPr>
              <w:spacing w:line="240" w:lineRule="auto"/>
            </w:pPr>
          </w:p>
        </w:tc>
        <w:tc>
          <w:tcPr>
            <w:tcW w:w="3477" w:type="dxa"/>
            <w:shd w:val="clear" w:color="auto" w:fill="auto"/>
            <w:vAlign w:val="center"/>
          </w:tcPr>
          <w:p w14:paraId="58EB60A5">
            <w:pPr>
              <w:spacing w:line="240" w:lineRule="auto"/>
              <w:jc w:val="right"/>
            </w:pPr>
          </w:p>
        </w:tc>
        <w:tc>
          <w:tcPr>
            <w:tcW w:w="4496" w:type="dxa"/>
            <w:shd w:val="clear" w:color="auto" w:fill="auto"/>
            <w:vAlign w:val="center"/>
          </w:tcPr>
          <w:p w14:paraId="5FC46A69">
            <w:pPr>
              <w:spacing w:line="240" w:lineRule="auto"/>
            </w:pPr>
            <w:r>
              <w:rPr>
                <w:position w:val="-1"/>
              </w:rPr>
              <w:t>二十六、转移性支出</w:t>
            </w:r>
          </w:p>
        </w:tc>
        <w:tc>
          <w:tcPr>
            <w:tcW w:w="3311" w:type="dxa"/>
            <w:shd w:val="clear" w:color="auto" w:fill="auto"/>
            <w:vAlign w:val="center"/>
          </w:tcPr>
          <w:p w14:paraId="259666FB">
            <w:pPr>
              <w:spacing w:line="240" w:lineRule="auto"/>
              <w:jc w:val="right"/>
            </w:pPr>
          </w:p>
        </w:tc>
      </w:tr>
      <w:tr w14:paraId="37183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50128E5B">
            <w:pPr>
              <w:spacing w:line="240" w:lineRule="auto"/>
            </w:pPr>
          </w:p>
        </w:tc>
        <w:tc>
          <w:tcPr>
            <w:tcW w:w="3477" w:type="dxa"/>
            <w:shd w:val="clear" w:color="auto" w:fill="auto"/>
            <w:vAlign w:val="center"/>
          </w:tcPr>
          <w:p w14:paraId="3F6FE7F9">
            <w:pPr>
              <w:spacing w:line="240" w:lineRule="auto"/>
              <w:jc w:val="right"/>
            </w:pPr>
          </w:p>
        </w:tc>
        <w:tc>
          <w:tcPr>
            <w:tcW w:w="4496" w:type="dxa"/>
            <w:shd w:val="clear" w:color="auto" w:fill="auto"/>
            <w:vAlign w:val="center"/>
          </w:tcPr>
          <w:p w14:paraId="03371BE9">
            <w:pPr>
              <w:spacing w:line="240" w:lineRule="auto"/>
            </w:pPr>
            <w:r>
              <w:rPr>
                <w:position w:val="-1"/>
              </w:rPr>
              <w:t>二十七、债务还本支出</w:t>
            </w:r>
          </w:p>
        </w:tc>
        <w:tc>
          <w:tcPr>
            <w:tcW w:w="3311" w:type="dxa"/>
            <w:shd w:val="clear" w:color="auto" w:fill="auto"/>
            <w:vAlign w:val="center"/>
          </w:tcPr>
          <w:p w14:paraId="56CCA95A">
            <w:pPr>
              <w:spacing w:line="240" w:lineRule="auto"/>
              <w:jc w:val="right"/>
            </w:pPr>
          </w:p>
        </w:tc>
      </w:tr>
      <w:tr w14:paraId="1A9A8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05C83A72">
            <w:pPr>
              <w:spacing w:line="240" w:lineRule="auto"/>
            </w:pPr>
          </w:p>
        </w:tc>
        <w:tc>
          <w:tcPr>
            <w:tcW w:w="3477" w:type="dxa"/>
            <w:shd w:val="clear" w:color="auto" w:fill="auto"/>
            <w:vAlign w:val="center"/>
          </w:tcPr>
          <w:p w14:paraId="2FFF9A35">
            <w:pPr>
              <w:spacing w:line="240" w:lineRule="auto"/>
              <w:jc w:val="right"/>
            </w:pPr>
          </w:p>
        </w:tc>
        <w:tc>
          <w:tcPr>
            <w:tcW w:w="4496" w:type="dxa"/>
            <w:shd w:val="clear" w:color="auto" w:fill="auto"/>
            <w:vAlign w:val="center"/>
          </w:tcPr>
          <w:p w14:paraId="0286B663">
            <w:pPr>
              <w:spacing w:line="240" w:lineRule="auto"/>
            </w:pPr>
            <w:r>
              <w:rPr>
                <w:position w:val="-1"/>
              </w:rPr>
              <w:t>二十八、债务付息支出</w:t>
            </w:r>
          </w:p>
        </w:tc>
        <w:tc>
          <w:tcPr>
            <w:tcW w:w="3311" w:type="dxa"/>
            <w:shd w:val="clear" w:color="auto" w:fill="auto"/>
            <w:vAlign w:val="center"/>
          </w:tcPr>
          <w:p w14:paraId="09C2ABBC">
            <w:pPr>
              <w:spacing w:line="240" w:lineRule="auto"/>
              <w:jc w:val="right"/>
            </w:pPr>
          </w:p>
        </w:tc>
      </w:tr>
      <w:tr w14:paraId="253FA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149FC393">
            <w:pPr>
              <w:spacing w:line="240" w:lineRule="auto"/>
            </w:pPr>
          </w:p>
        </w:tc>
        <w:tc>
          <w:tcPr>
            <w:tcW w:w="3477" w:type="dxa"/>
            <w:shd w:val="clear" w:color="auto" w:fill="auto"/>
            <w:vAlign w:val="center"/>
          </w:tcPr>
          <w:p w14:paraId="5B8B41AF">
            <w:pPr>
              <w:spacing w:line="240" w:lineRule="auto"/>
              <w:jc w:val="right"/>
            </w:pPr>
          </w:p>
        </w:tc>
        <w:tc>
          <w:tcPr>
            <w:tcW w:w="4496" w:type="dxa"/>
            <w:shd w:val="clear" w:color="auto" w:fill="auto"/>
            <w:vAlign w:val="center"/>
          </w:tcPr>
          <w:p w14:paraId="0E7FD357">
            <w:pPr>
              <w:spacing w:line="240" w:lineRule="auto"/>
            </w:pPr>
            <w:r>
              <w:rPr>
                <w:position w:val="-1"/>
              </w:rPr>
              <w:t>二十九、债务发行费用支出</w:t>
            </w:r>
          </w:p>
        </w:tc>
        <w:tc>
          <w:tcPr>
            <w:tcW w:w="3311" w:type="dxa"/>
            <w:shd w:val="clear" w:color="auto" w:fill="auto"/>
            <w:vAlign w:val="center"/>
          </w:tcPr>
          <w:p w14:paraId="281EAFE5">
            <w:pPr>
              <w:spacing w:line="240" w:lineRule="auto"/>
              <w:jc w:val="right"/>
            </w:pPr>
          </w:p>
        </w:tc>
      </w:tr>
      <w:tr w14:paraId="2A54F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35503F99">
            <w:pPr>
              <w:spacing w:line="240" w:lineRule="auto"/>
            </w:pPr>
          </w:p>
        </w:tc>
        <w:tc>
          <w:tcPr>
            <w:tcW w:w="3477" w:type="dxa"/>
            <w:shd w:val="clear" w:color="auto" w:fill="auto"/>
            <w:vAlign w:val="center"/>
          </w:tcPr>
          <w:p w14:paraId="772F38A9">
            <w:pPr>
              <w:spacing w:line="240" w:lineRule="auto"/>
              <w:jc w:val="right"/>
            </w:pPr>
          </w:p>
        </w:tc>
        <w:tc>
          <w:tcPr>
            <w:tcW w:w="4496" w:type="dxa"/>
            <w:shd w:val="clear" w:color="auto" w:fill="auto"/>
            <w:vAlign w:val="center"/>
          </w:tcPr>
          <w:p w14:paraId="5500E4E7">
            <w:pPr>
              <w:spacing w:line="240" w:lineRule="auto"/>
            </w:pPr>
            <w:r>
              <w:rPr>
                <w:position w:val="-1"/>
              </w:rPr>
              <w:t>三十、抗疫特别国债安排的支出</w:t>
            </w:r>
          </w:p>
        </w:tc>
        <w:tc>
          <w:tcPr>
            <w:tcW w:w="3311" w:type="dxa"/>
            <w:shd w:val="clear" w:color="auto" w:fill="auto"/>
            <w:vAlign w:val="center"/>
          </w:tcPr>
          <w:p w14:paraId="267893C4">
            <w:pPr>
              <w:spacing w:line="240" w:lineRule="auto"/>
              <w:jc w:val="right"/>
            </w:pPr>
          </w:p>
        </w:tc>
      </w:tr>
      <w:tr w14:paraId="2622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189D3A78">
            <w:pPr>
              <w:spacing w:line="240" w:lineRule="auto"/>
            </w:pPr>
            <w:r>
              <w:rPr>
                <w:b/>
                <w:position w:val="-1"/>
              </w:rPr>
              <w:t>本年收入合计</w:t>
            </w:r>
          </w:p>
        </w:tc>
        <w:tc>
          <w:tcPr>
            <w:tcW w:w="3477" w:type="dxa"/>
            <w:shd w:val="clear" w:color="auto" w:fill="auto"/>
            <w:vAlign w:val="center"/>
          </w:tcPr>
          <w:p w14:paraId="2508EB25">
            <w:pPr>
              <w:spacing w:line="240" w:lineRule="auto"/>
              <w:jc w:val="right"/>
            </w:pPr>
            <w:r>
              <w:rPr>
                <w:position w:val="-1"/>
              </w:rPr>
              <w:t>1,177.81</w:t>
            </w:r>
          </w:p>
        </w:tc>
        <w:tc>
          <w:tcPr>
            <w:tcW w:w="4496" w:type="dxa"/>
            <w:shd w:val="clear" w:color="auto" w:fill="auto"/>
            <w:vAlign w:val="center"/>
          </w:tcPr>
          <w:p w14:paraId="7C5145CF">
            <w:pPr>
              <w:spacing w:line="240" w:lineRule="auto"/>
            </w:pPr>
            <w:r>
              <w:rPr>
                <w:b/>
                <w:position w:val="-1"/>
              </w:rPr>
              <w:t>本年支出合计</w:t>
            </w:r>
          </w:p>
        </w:tc>
        <w:tc>
          <w:tcPr>
            <w:tcW w:w="3311" w:type="dxa"/>
            <w:shd w:val="clear" w:color="auto" w:fill="auto"/>
            <w:vAlign w:val="center"/>
          </w:tcPr>
          <w:p w14:paraId="7C4FE659">
            <w:pPr>
              <w:spacing w:line="240" w:lineRule="auto"/>
              <w:jc w:val="right"/>
            </w:pPr>
            <w:r>
              <w:rPr>
                <w:position w:val="-1"/>
              </w:rPr>
              <w:t>1,231.81</w:t>
            </w:r>
          </w:p>
        </w:tc>
      </w:tr>
      <w:tr w14:paraId="1D772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06F7413D">
            <w:pPr>
              <w:spacing w:line="240" w:lineRule="auto"/>
            </w:pPr>
            <w:r>
              <w:rPr>
                <w:position w:val="-1"/>
              </w:rPr>
              <w:t>上年结转</w:t>
            </w:r>
          </w:p>
        </w:tc>
        <w:tc>
          <w:tcPr>
            <w:tcW w:w="3477" w:type="dxa"/>
            <w:shd w:val="clear" w:color="auto" w:fill="auto"/>
            <w:vAlign w:val="center"/>
          </w:tcPr>
          <w:p w14:paraId="14F26B18">
            <w:pPr>
              <w:spacing w:line="240" w:lineRule="auto"/>
              <w:jc w:val="right"/>
            </w:pPr>
            <w:r>
              <w:rPr>
                <w:position w:val="-1"/>
              </w:rPr>
              <w:t>54.00</w:t>
            </w:r>
          </w:p>
        </w:tc>
        <w:tc>
          <w:tcPr>
            <w:tcW w:w="4496" w:type="dxa"/>
            <w:shd w:val="clear" w:color="auto" w:fill="auto"/>
            <w:vAlign w:val="center"/>
          </w:tcPr>
          <w:p w14:paraId="169C04F1">
            <w:pPr>
              <w:spacing w:line="240" w:lineRule="auto"/>
            </w:pPr>
            <w:r>
              <w:rPr>
                <w:position w:val="-1"/>
              </w:rPr>
              <w:t>结转下年</w:t>
            </w:r>
          </w:p>
        </w:tc>
        <w:tc>
          <w:tcPr>
            <w:tcW w:w="3311" w:type="dxa"/>
            <w:shd w:val="clear" w:color="auto" w:fill="auto"/>
            <w:vAlign w:val="center"/>
          </w:tcPr>
          <w:p w14:paraId="7E3BB1C8">
            <w:pPr>
              <w:spacing w:line="240" w:lineRule="auto"/>
              <w:jc w:val="right"/>
            </w:pPr>
          </w:p>
        </w:tc>
      </w:tr>
      <w:tr w14:paraId="7BAF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6A5B8C7C">
            <w:pPr>
              <w:spacing w:line="240" w:lineRule="auto"/>
            </w:pPr>
            <w:r>
              <w:rPr>
                <w:b/>
                <w:position w:val="-1"/>
              </w:rPr>
              <w:t>收入总计</w:t>
            </w:r>
          </w:p>
        </w:tc>
        <w:tc>
          <w:tcPr>
            <w:tcW w:w="3477" w:type="dxa"/>
            <w:shd w:val="clear" w:color="auto" w:fill="auto"/>
            <w:vAlign w:val="center"/>
          </w:tcPr>
          <w:p w14:paraId="13B0EF51">
            <w:pPr>
              <w:spacing w:line="240" w:lineRule="auto"/>
              <w:jc w:val="right"/>
            </w:pPr>
            <w:r>
              <w:rPr>
                <w:position w:val="-1"/>
              </w:rPr>
              <w:t>1,231.81</w:t>
            </w:r>
          </w:p>
        </w:tc>
        <w:tc>
          <w:tcPr>
            <w:tcW w:w="4496" w:type="dxa"/>
            <w:shd w:val="clear" w:color="auto" w:fill="auto"/>
            <w:vAlign w:val="center"/>
          </w:tcPr>
          <w:p w14:paraId="10CFFFCD">
            <w:pPr>
              <w:spacing w:line="240" w:lineRule="auto"/>
            </w:pPr>
            <w:r>
              <w:rPr>
                <w:b/>
                <w:position w:val="-1"/>
              </w:rPr>
              <w:t>支出总计</w:t>
            </w:r>
          </w:p>
        </w:tc>
        <w:tc>
          <w:tcPr>
            <w:tcW w:w="3311" w:type="dxa"/>
            <w:shd w:val="clear" w:color="auto" w:fill="auto"/>
            <w:vAlign w:val="center"/>
          </w:tcPr>
          <w:p w14:paraId="5E9B2D6C">
            <w:pPr>
              <w:spacing w:line="240" w:lineRule="auto"/>
              <w:jc w:val="right"/>
            </w:pPr>
            <w:r>
              <w:rPr>
                <w:position w:val="-1"/>
              </w:rPr>
              <w:t>1,231.81</w:t>
            </w:r>
          </w:p>
        </w:tc>
      </w:tr>
    </w:tbl>
    <w:p w14:paraId="5EA5F114">
      <w:pPr>
        <w:rPr>
          <w:rFonts w:ascii="仿宋_GB2312" w:eastAsia="仿宋_GB2312"/>
          <w:sz w:val="32"/>
          <w:szCs w:val="32"/>
        </w:rPr>
        <w:sectPr>
          <w:pgSz w:w="16838" w:h="11906" w:orient="landscape"/>
          <w:pgMar w:top="720" w:right="720" w:bottom="720" w:left="720" w:header="851" w:footer="992" w:gutter="0"/>
          <w:cols w:space="0" w:num="1"/>
          <w:docGrid w:type="lines" w:linePitch="315" w:charSpace="0"/>
        </w:sectPr>
      </w:pPr>
    </w:p>
    <w:p w14:paraId="006BE109">
      <w:pPr>
        <w:spacing w:line="240" w:lineRule="auto"/>
        <w:jc w:val="right"/>
        <w:rPr>
          <w:rFonts w:ascii="宋体" w:hAnsi="宋体" w:cs="宋体"/>
          <w:b/>
          <w:kern w:val="0"/>
          <w:sz w:val="20"/>
        </w:rPr>
      </w:pPr>
      <w:r>
        <w:rPr>
          <w:rFonts w:hint="eastAsia" w:ascii="宋体" w:hAnsi="宋体" w:cs="宋体"/>
          <w:b/>
          <w:kern w:val="0"/>
          <w:sz w:val="20"/>
        </w:rPr>
        <w:t>部门公开表2</w:t>
      </w:r>
    </w:p>
    <w:p w14:paraId="4CB342C4">
      <w:pPr>
        <w:ind w:firstLine="803" w:firstLineChars="200"/>
        <w:jc w:val="center"/>
        <w:rPr>
          <w:rFonts w:ascii="宋体" w:hAnsi="宋体" w:cs="宋体"/>
          <w:b/>
          <w:bCs/>
          <w:kern w:val="0"/>
          <w:sz w:val="40"/>
          <w:szCs w:val="40"/>
        </w:rPr>
      </w:pPr>
      <w:r>
        <w:rPr>
          <w:rFonts w:hint="eastAsia" w:ascii="宋体" w:hAnsi="宋体" w:cs="宋体"/>
          <w:b/>
          <w:bCs/>
          <w:kern w:val="0"/>
          <w:sz w:val="40"/>
          <w:szCs w:val="40"/>
        </w:rPr>
        <w:t>收入总表</w:t>
      </w:r>
    </w:p>
    <w:p w14:paraId="655A2894">
      <w:pPr>
        <w:spacing w:line="240" w:lineRule="auto"/>
        <w:jc w:val="right"/>
        <w:rPr>
          <w:rFonts w:ascii="楷体" w:hAnsi="楷体" w:eastAsia="楷体" w:cs="楷体"/>
          <w:b/>
          <w:kern w:val="0"/>
          <w:szCs w:val="22"/>
        </w:rPr>
      </w:pPr>
      <w:r>
        <w:rPr>
          <w:rFonts w:hint="eastAsia" w:ascii="楷体" w:hAnsi="楷体" w:eastAsia="楷体" w:cs="楷体"/>
          <w:b/>
          <w:bCs/>
          <w:szCs w:val="22"/>
        </w:rPr>
        <w:t>单位：万元</w:t>
      </w:r>
    </w:p>
    <w:tbl>
      <w:tblPr>
        <w:tblStyle w:val="8"/>
        <w:tblW w:w="5077" w:type="pct"/>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0"/>
        <w:gridCol w:w="1299"/>
        <w:gridCol w:w="1183"/>
        <w:gridCol w:w="1344"/>
        <w:gridCol w:w="1558"/>
        <w:gridCol w:w="1439"/>
        <w:gridCol w:w="1359"/>
        <w:gridCol w:w="1219"/>
        <w:gridCol w:w="921"/>
        <w:gridCol w:w="1254"/>
        <w:gridCol w:w="1158"/>
        <w:gridCol w:w="980"/>
      </w:tblGrid>
      <w:tr w14:paraId="51A2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trPr>
        <w:tc>
          <w:tcPr>
            <w:tcW w:w="2141" w:type="dxa"/>
            <w:vAlign w:val="center"/>
          </w:tcPr>
          <w:p w14:paraId="63C53713">
            <w:pPr>
              <w:spacing w:line="240" w:lineRule="auto"/>
              <w:jc w:val="center"/>
              <w:rPr>
                <w:rFonts w:ascii="宋体" w:hAnsi="宋体" w:cs="宋体"/>
                <w:szCs w:val="22"/>
              </w:rPr>
            </w:pPr>
            <w:r>
              <w:rPr>
                <w:rFonts w:hint="eastAsia" w:ascii="宋体" w:hAnsi="宋体" w:cs="宋体"/>
                <w:b/>
                <w:bCs/>
                <w:color w:val="000000"/>
                <w:kern w:val="0"/>
                <w:szCs w:val="22"/>
              </w:rPr>
              <w:t>预算单位</w:t>
            </w:r>
          </w:p>
        </w:tc>
        <w:tc>
          <w:tcPr>
            <w:tcW w:w="1299" w:type="dxa"/>
            <w:vAlign w:val="center"/>
          </w:tcPr>
          <w:p w14:paraId="4E7BA3FA">
            <w:pPr>
              <w:spacing w:line="240" w:lineRule="auto"/>
              <w:jc w:val="center"/>
              <w:rPr>
                <w:rFonts w:ascii="宋体" w:hAnsi="宋体" w:cs="宋体"/>
                <w:szCs w:val="22"/>
              </w:rPr>
            </w:pPr>
            <w:r>
              <w:rPr>
                <w:rFonts w:hint="eastAsia" w:ascii="宋体" w:hAnsi="宋体" w:cs="宋体"/>
                <w:b/>
                <w:bCs/>
                <w:color w:val="000000"/>
                <w:kern w:val="0"/>
                <w:szCs w:val="22"/>
              </w:rPr>
              <w:t>合计</w:t>
            </w:r>
          </w:p>
        </w:tc>
        <w:tc>
          <w:tcPr>
            <w:tcW w:w="1183" w:type="dxa"/>
            <w:vAlign w:val="center"/>
          </w:tcPr>
          <w:p w14:paraId="450C51A0">
            <w:pPr>
              <w:spacing w:line="240" w:lineRule="auto"/>
              <w:jc w:val="center"/>
              <w:rPr>
                <w:rFonts w:ascii="宋体" w:hAnsi="宋体" w:cs="宋体"/>
                <w:szCs w:val="22"/>
              </w:rPr>
            </w:pPr>
            <w:r>
              <w:rPr>
                <w:rFonts w:hint="eastAsia" w:ascii="宋体" w:hAnsi="宋体" w:cs="宋体"/>
                <w:b/>
                <w:bCs/>
                <w:color w:val="000000"/>
                <w:kern w:val="0"/>
                <w:szCs w:val="22"/>
              </w:rPr>
              <w:t>上年结转</w:t>
            </w:r>
          </w:p>
        </w:tc>
        <w:tc>
          <w:tcPr>
            <w:tcW w:w="1344" w:type="dxa"/>
            <w:vAlign w:val="center"/>
          </w:tcPr>
          <w:p w14:paraId="3489994C">
            <w:pPr>
              <w:spacing w:line="240" w:lineRule="auto"/>
              <w:jc w:val="center"/>
              <w:rPr>
                <w:rFonts w:ascii="宋体" w:hAnsi="宋体" w:cs="宋体"/>
                <w:szCs w:val="22"/>
              </w:rPr>
            </w:pPr>
            <w:r>
              <w:rPr>
                <w:rFonts w:hint="eastAsia" w:ascii="宋体" w:hAnsi="宋体" w:cs="宋体"/>
                <w:b/>
                <w:bCs/>
                <w:color w:val="000000"/>
                <w:kern w:val="0"/>
                <w:szCs w:val="22"/>
              </w:rPr>
              <w:t>一般公共预算拨款收入</w:t>
            </w:r>
          </w:p>
        </w:tc>
        <w:tc>
          <w:tcPr>
            <w:tcW w:w="1558" w:type="dxa"/>
            <w:vAlign w:val="center"/>
          </w:tcPr>
          <w:p w14:paraId="5128AE7C">
            <w:pPr>
              <w:spacing w:line="240" w:lineRule="auto"/>
              <w:jc w:val="center"/>
              <w:rPr>
                <w:rFonts w:ascii="宋体" w:hAnsi="宋体" w:cs="宋体"/>
                <w:szCs w:val="22"/>
              </w:rPr>
            </w:pPr>
            <w:r>
              <w:rPr>
                <w:rFonts w:hint="eastAsia" w:ascii="宋体" w:hAnsi="宋体" w:cs="宋体"/>
                <w:b/>
                <w:bCs/>
                <w:color w:val="000000"/>
                <w:kern w:val="0"/>
                <w:szCs w:val="22"/>
              </w:rPr>
              <w:t>政府性基金预算拨款收入</w:t>
            </w:r>
          </w:p>
        </w:tc>
        <w:tc>
          <w:tcPr>
            <w:tcW w:w="1439" w:type="dxa"/>
            <w:vAlign w:val="center"/>
          </w:tcPr>
          <w:p w14:paraId="6BD2558C">
            <w:pPr>
              <w:spacing w:line="240" w:lineRule="auto"/>
              <w:jc w:val="center"/>
              <w:rPr>
                <w:rFonts w:ascii="宋体" w:hAnsi="宋体" w:cs="宋体"/>
                <w:szCs w:val="22"/>
              </w:rPr>
            </w:pPr>
            <w:r>
              <w:rPr>
                <w:rFonts w:hint="eastAsia" w:ascii="宋体" w:hAnsi="宋体" w:cs="宋体"/>
                <w:b/>
                <w:bCs/>
                <w:color w:val="000000"/>
                <w:kern w:val="0"/>
                <w:szCs w:val="22"/>
              </w:rPr>
              <w:t>国有资本经营预算拨款收入</w:t>
            </w:r>
          </w:p>
        </w:tc>
        <w:tc>
          <w:tcPr>
            <w:tcW w:w="1359" w:type="dxa"/>
            <w:vAlign w:val="center"/>
          </w:tcPr>
          <w:p w14:paraId="0F0B682A">
            <w:pPr>
              <w:spacing w:line="240" w:lineRule="auto"/>
              <w:jc w:val="center"/>
              <w:rPr>
                <w:rFonts w:ascii="宋体" w:hAnsi="宋体" w:cs="宋体"/>
                <w:szCs w:val="22"/>
              </w:rPr>
            </w:pPr>
            <w:r>
              <w:rPr>
                <w:rFonts w:hint="eastAsia" w:ascii="宋体" w:hAnsi="宋体" w:cs="宋体"/>
                <w:b/>
                <w:bCs/>
                <w:color w:val="000000"/>
                <w:kern w:val="0"/>
                <w:szCs w:val="22"/>
              </w:rPr>
              <w:t>财政专户管理资金收入</w:t>
            </w:r>
          </w:p>
        </w:tc>
        <w:tc>
          <w:tcPr>
            <w:tcW w:w="1219" w:type="dxa"/>
            <w:vAlign w:val="center"/>
          </w:tcPr>
          <w:p w14:paraId="3283209F">
            <w:pPr>
              <w:spacing w:line="240" w:lineRule="auto"/>
              <w:jc w:val="center"/>
              <w:rPr>
                <w:rFonts w:ascii="宋体" w:hAnsi="宋体" w:cs="宋体"/>
                <w:szCs w:val="22"/>
              </w:rPr>
            </w:pPr>
            <w:r>
              <w:rPr>
                <w:rFonts w:hint="eastAsia" w:ascii="宋体" w:hAnsi="宋体" w:cs="宋体"/>
                <w:b/>
                <w:bCs/>
                <w:color w:val="000000"/>
                <w:kern w:val="0"/>
                <w:szCs w:val="22"/>
              </w:rPr>
              <w:t>事业收入</w:t>
            </w:r>
          </w:p>
        </w:tc>
        <w:tc>
          <w:tcPr>
            <w:tcW w:w="921" w:type="dxa"/>
            <w:vAlign w:val="center"/>
          </w:tcPr>
          <w:p w14:paraId="23032969">
            <w:pPr>
              <w:spacing w:line="240" w:lineRule="auto"/>
              <w:jc w:val="center"/>
              <w:rPr>
                <w:rFonts w:ascii="宋体" w:hAnsi="宋体" w:cs="宋体"/>
                <w:szCs w:val="22"/>
              </w:rPr>
            </w:pPr>
            <w:r>
              <w:rPr>
                <w:rFonts w:hint="eastAsia" w:ascii="宋体" w:hAnsi="宋体" w:cs="宋体"/>
                <w:b/>
                <w:bCs/>
                <w:color w:val="000000"/>
                <w:kern w:val="0"/>
                <w:szCs w:val="22"/>
              </w:rPr>
              <w:t>上级补助收入</w:t>
            </w:r>
          </w:p>
        </w:tc>
        <w:tc>
          <w:tcPr>
            <w:tcW w:w="1254" w:type="dxa"/>
            <w:vAlign w:val="center"/>
          </w:tcPr>
          <w:p w14:paraId="2A02AC72">
            <w:pPr>
              <w:spacing w:line="240" w:lineRule="auto"/>
              <w:jc w:val="center"/>
              <w:rPr>
                <w:rFonts w:ascii="宋体" w:hAnsi="宋体" w:cs="宋体"/>
                <w:szCs w:val="22"/>
              </w:rPr>
            </w:pPr>
            <w:r>
              <w:rPr>
                <w:rFonts w:hint="eastAsia" w:ascii="宋体" w:hAnsi="宋体" w:cs="宋体"/>
                <w:b/>
                <w:bCs/>
                <w:color w:val="000000"/>
                <w:kern w:val="0"/>
                <w:szCs w:val="22"/>
              </w:rPr>
              <w:t>附属单位上缴收入</w:t>
            </w:r>
          </w:p>
        </w:tc>
        <w:tc>
          <w:tcPr>
            <w:tcW w:w="1158" w:type="dxa"/>
            <w:vAlign w:val="center"/>
          </w:tcPr>
          <w:p w14:paraId="172EB053">
            <w:pPr>
              <w:spacing w:line="240" w:lineRule="auto"/>
              <w:jc w:val="center"/>
              <w:rPr>
                <w:rFonts w:ascii="宋体" w:hAnsi="宋体" w:cs="宋体"/>
                <w:szCs w:val="22"/>
              </w:rPr>
            </w:pPr>
            <w:r>
              <w:rPr>
                <w:rFonts w:hint="eastAsia" w:ascii="宋体" w:hAnsi="宋体" w:cs="宋体"/>
                <w:b/>
                <w:bCs/>
                <w:color w:val="000000"/>
                <w:kern w:val="0"/>
                <w:szCs w:val="22"/>
              </w:rPr>
              <w:t>事业单位经营收入</w:t>
            </w:r>
          </w:p>
        </w:tc>
        <w:tc>
          <w:tcPr>
            <w:tcW w:w="980" w:type="dxa"/>
            <w:vAlign w:val="center"/>
          </w:tcPr>
          <w:p w14:paraId="044A3560">
            <w:pPr>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其他</w:t>
            </w:r>
          </w:p>
          <w:p w14:paraId="424661EE">
            <w:pPr>
              <w:spacing w:line="240" w:lineRule="auto"/>
              <w:jc w:val="center"/>
              <w:rPr>
                <w:rFonts w:ascii="宋体" w:hAnsi="宋体" w:cs="宋体"/>
                <w:szCs w:val="22"/>
              </w:rPr>
            </w:pPr>
            <w:r>
              <w:rPr>
                <w:rFonts w:hint="eastAsia" w:ascii="宋体" w:hAnsi="宋体" w:cs="宋体"/>
                <w:b/>
                <w:bCs/>
                <w:color w:val="000000"/>
                <w:kern w:val="0"/>
                <w:szCs w:val="22"/>
              </w:rPr>
              <w:t xml:space="preserve"> 收入</w:t>
            </w:r>
          </w:p>
        </w:tc>
      </w:tr>
      <w:tr w14:paraId="73BCB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41" w:type="dxa"/>
            <w:vAlign w:val="center"/>
          </w:tcPr>
          <w:p w14:paraId="5845ADA8">
            <w:pPr>
              <w:pStyle w:val="20"/>
              <w:spacing w:line="240" w:lineRule="auto"/>
              <w:jc w:val="both"/>
              <w:rPr>
                <w:rFonts w:hint="default"/>
                <w:sz w:val="22"/>
                <w:szCs w:val="22"/>
              </w:rPr>
            </w:pPr>
            <w:r>
              <w:rPr>
                <w:rFonts w:ascii="宋体" w:hAnsi="宋体" w:eastAsia="宋体" w:cs="宋体"/>
                <w:sz w:val="22"/>
                <w:szCs w:val="22"/>
              </w:rPr>
              <w:t>合计</w:t>
            </w:r>
          </w:p>
        </w:tc>
        <w:tc>
          <w:tcPr>
            <w:tcW w:w="1299" w:type="dxa"/>
            <w:vAlign w:val="center"/>
          </w:tcPr>
          <w:p w14:paraId="04B3D2F4">
            <w:pPr>
              <w:pStyle w:val="21"/>
              <w:spacing w:line="240" w:lineRule="auto"/>
              <w:rPr>
                <w:rFonts w:hint="default" w:ascii="Times New Roman" w:hAnsi="Times New Roman" w:cs="Times New Roman"/>
                <w:sz w:val="22"/>
                <w:szCs w:val="22"/>
              </w:rPr>
            </w:pPr>
            <w:r>
              <w:rPr>
                <w:rFonts w:hint="default" w:ascii="Times New Roman" w:hAnsi="Times New Roman" w:cs="Times New Roman"/>
                <w:sz w:val="22"/>
                <w:szCs w:val="22"/>
              </w:rPr>
              <w:t>1,231.81</w:t>
            </w:r>
          </w:p>
        </w:tc>
        <w:tc>
          <w:tcPr>
            <w:tcW w:w="1183" w:type="dxa"/>
            <w:vAlign w:val="center"/>
          </w:tcPr>
          <w:p w14:paraId="6BB43D98">
            <w:pPr>
              <w:pStyle w:val="21"/>
              <w:spacing w:line="240" w:lineRule="auto"/>
              <w:rPr>
                <w:rFonts w:hint="default" w:ascii="Times New Roman" w:hAnsi="Times New Roman" w:cs="Times New Roman"/>
                <w:sz w:val="22"/>
                <w:szCs w:val="22"/>
              </w:rPr>
            </w:pPr>
            <w:r>
              <w:rPr>
                <w:rFonts w:hint="default" w:ascii="Times New Roman" w:hAnsi="Times New Roman" w:cs="Times New Roman"/>
                <w:sz w:val="22"/>
                <w:szCs w:val="22"/>
              </w:rPr>
              <w:t>54.00</w:t>
            </w:r>
          </w:p>
        </w:tc>
        <w:tc>
          <w:tcPr>
            <w:tcW w:w="1344" w:type="dxa"/>
            <w:vAlign w:val="center"/>
          </w:tcPr>
          <w:p w14:paraId="762A1FE3">
            <w:pPr>
              <w:pStyle w:val="21"/>
              <w:spacing w:line="240" w:lineRule="auto"/>
              <w:rPr>
                <w:rFonts w:hint="default" w:ascii="Times New Roman" w:hAnsi="Times New Roman" w:cs="Times New Roman"/>
                <w:sz w:val="22"/>
                <w:szCs w:val="22"/>
              </w:rPr>
            </w:pPr>
            <w:r>
              <w:rPr>
                <w:rFonts w:hint="default" w:ascii="Times New Roman" w:hAnsi="Times New Roman" w:cs="Times New Roman"/>
                <w:sz w:val="22"/>
                <w:szCs w:val="22"/>
              </w:rPr>
              <w:t>1,177.81</w:t>
            </w:r>
          </w:p>
        </w:tc>
        <w:tc>
          <w:tcPr>
            <w:tcW w:w="1558" w:type="dxa"/>
            <w:vAlign w:val="center"/>
          </w:tcPr>
          <w:p w14:paraId="573344C4">
            <w:pPr>
              <w:pStyle w:val="21"/>
              <w:spacing w:line="240" w:lineRule="auto"/>
              <w:rPr>
                <w:rFonts w:hint="default" w:ascii="Times New Roman" w:hAnsi="Times New Roman" w:cs="Times New Roman"/>
                <w:sz w:val="22"/>
                <w:szCs w:val="22"/>
              </w:rPr>
            </w:pPr>
          </w:p>
        </w:tc>
        <w:tc>
          <w:tcPr>
            <w:tcW w:w="1439" w:type="dxa"/>
            <w:vAlign w:val="center"/>
          </w:tcPr>
          <w:p w14:paraId="31550800">
            <w:pPr>
              <w:pStyle w:val="21"/>
              <w:spacing w:line="240" w:lineRule="auto"/>
              <w:rPr>
                <w:rFonts w:hint="default" w:ascii="Times New Roman" w:hAnsi="Times New Roman" w:cs="Times New Roman"/>
                <w:sz w:val="22"/>
                <w:szCs w:val="22"/>
              </w:rPr>
            </w:pPr>
          </w:p>
        </w:tc>
        <w:tc>
          <w:tcPr>
            <w:tcW w:w="1359" w:type="dxa"/>
            <w:vAlign w:val="center"/>
          </w:tcPr>
          <w:p w14:paraId="42BBEFF8">
            <w:pPr>
              <w:pStyle w:val="21"/>
              <w:spacing w:line="240" w:lineRule="auto"/>
              <w:rPr>
                <w:rFonts w:hint="default" w:ascii="Times New Roman" w:hAnsi="Times New Roman" w:cs="Times New Roman"/>
                <w:sz w:val="22"/>
                <w:szCs w:val="22"/>
              </w:rPr>
            </w:pPr>
            <w:r>
              <w:rPr>
                <w:rFonts w:hint="default" w:ascii="Times New Roman" w:hAnsi="Times New Roman" w:cs="Times New Roman"/>
                <w:sz w:val="22"/>
                <w:szCs w:val="22"/>
              </w:rPr>
              <w:t>　</w:t>
            </w:r>
          </w:p>
        </w:tc>
        <w:tc>
          <w:tcPr>
            <w:tcW w:w="1219" w:type="dxa"/>
            <w:vAlign w:val="center"/>
          </w:tcPr>
          <w:p w14:paraId="1FF7C74C">
            <w:pPr>
              <w:pStyle w:val="21"/>
              <w:spacing w:line="240" w:lineRule="auto"/>
              <w:rPr>
                <w:rFonts w:hint="default" w:ascii="Times New Roman" w:hAnsi="Times New Roman" w:cs="Times New Roman"/>
                <w:sz w:val="22"/>
                <w:szCs w:val="22"/>
              </w:rPr>
            </w:pPr>
            <w:r>
              <w:rPr>
                <w:rFonts w:hint="default" w:ascii="Times New Roman" w:hAnsi="Times New Roman" w:cs="Times New Roman"/>
                <w:sz w:val="22"/>
                <w:szCs w:val="22"/>
              </w:rPr>
              <w:t>　</w:t>
            </w:r>
          </w:p>
        </w:tc>
        <w:tc>
          <w:tcPr>
            <w:tcW w:w="921" w:type="dxa"/>
            <w:vAlign w:val="center"/>
          </w:tcPr>
          <w:p w14:paraId="758845D2">
            <w:pPr>
              <w:pStyle w:val="21"/>
              <w:spacing w:line="240" w:lineRule="auto"/>
              <w:rPr>
                <w:rFonts w:hint="default" w:ascii="Times New Roman" w:hAnsi="Times New Roman" w:cs="Times New Roman"/>
                <w:sz w:val="22"/>
                <w:szCs w:val="22"/>
              </w:rPr>
            </w:pPr>
            <w:r>
              <w:rPr>
                <w:rFonts w:hint="default" w:ascii="Times New Roman" w:hAnsi="Times New Roman" w:cs="Times New Roman"/>
                <w:sz w:val="22"/>
                <w:szCs w:val="22"/>
              </w:rPr>
              <w:t>　</w:t>
            </w:r>
          </w:p>
        </w:tc>
        <w:tc>
          <w:tcPr>
            <w:tcW w:w="1254" w:type="dxa"/>
            <w:vAlign w:val="center"/>
          </w:tcPr>
          <w:p w14:paraId="725E09F2">
            <w:pPr>
              <w:pStyle w:val="21"/>
              <w:spacing w:line="240" w:lineRule="auto"/>
              <w:rPr>
                <w:rFonts w:hint="default" w:ascii="Times New Roman" w:hAnsi="Times New Roman" w:cs="Times New Roman"/>
                <w:sz w:val="22"/>
                <w:szCs w:val="22"/>
              </w:rPr>
            </w:pPr>
            <w:r>
              <w:rPr>
                <w:rFonts w:hint="default" w:ascii="Times New Roman" w:hAnsi="Times New Roman" w:cs="Times New Roman"/>
                <w:sz w:val="22"/>
                <w:szCs w:val="22"/>
              </w:rPr>
              <w:t>　</w:t>
            </w:r>
          </w:p>
        </w:tc>
        <w:tc>
          <w:tcPr>
            <w:tcW w:w="1158" w:type="dxa"/>
            <w:vAlign w:val="center"/>
          </w:tcPr>
          <w:p w14:paraId="0BDE03EF">
            <w:pPr>
              <w:pStyle w:val="21"/>
              <w:spacing w:line="240" w:lineRule="auto"/>
              <w:rPr>
                <w:rFonts w:hint="default" w:ascii="Times New Roman" w:hAnsi="Times New Roman" w:cs="Times New Roman"/>
                <w:sz w:val="22"/>
                <w:szCs w:val="22"/>
              </w:rPr>
            </w:pPr>
            <w:r>
              <w:rPr>
                <w:rFonts w:hint="default" w:ascii="Times New Roman" w:hAnsi="Times New Roman" w:cs="Times New Roman"/>
                <w:sz w:val="22"/>
                <w:szCs w:val="22"/>
              </w:rPr>
              <w:t>　</w:t>
            </w:r>
          </w:p>
        </w:tc>
        <w:tc>
          <w:tcPr>
            <w:tcW w:w="980" w:type="dxa"/>
            <w:vAlign w:val="center"/>
          </w:tcPr>
          <w:p w14:paraId="2518E60F">
            <w:pPr>
              <w:pStyle w:val="21"/>
              <w:spacing w:line="240" w:lineRule="auto"/>
              <w:rPr>
                <w:rFonts w:hint="default" w:ascii="Times New Roman" w:hAnsi="Times New Roman" w:cs="Times New Roman"/>
                <w:sz w:val="22"/>
                <w:szCs w:val="22"/>
              </w:rPr>
            </w:pPr>
            <w:r>
              <w:rPr>
                <w:rFonts w:hint="default" w:ascii="Times New Roman" w:hAnsi="Times New Roman" w:cs="Times New Roman"/>
                <w:sz w:val="22"/>
                <w:szCs w:val="22"/>
              </w:rPr>
              <w:t>　</w:t>
            </w:r>
          </w:p>
        </w:tc>
      </w:tr>
      <w:tr w14:paraId="51822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41" w:type="dxa"/>
            <w:shd w:val="clear" w:color="auto" w:fill="auto"/>
            <w:vAlign w:val="center"/>
          </w:tcPr>
          <w:p w14:paraId="376016FF">
            <w:pPr>
              <w:spacing w:line="240" w:lineRule="auto"/>
            </w:pPr>
            <w:r>
              <w:rPr>
                <w:position w:val="-1"/>
              </w:rPr>
              <w:t>西宁市城东区发展改革和工业信息化局（本级）</w:t>
            </w:r>
          </w:p>
        </w:tc>
        <w:tc>
          <w:tcPr>
            <w:tcW w:w="1299" w:type="dxa"/>
            <w:shd w:val="clear" w:color="auto" w:fill="auto"/>
            <w:vAlign w:val="center"/>
          </w:tcPr>
          <w:p w14:paraId="7E6BB1E4">
            <w:pPr>
              <w:spacing w:line="240" w:lineRule="auto"/>
              <w:jc w:val="right"/>
            </w:pPr>
            <w:r>
              <w:rPr>
                <w:position w:val="-1"/>
              </w:rPr>
              <w:t>1,231.81</w:t>
            </w:r>
          </w:p>
        </w:tc>
        <w:tc>
          <w:tcPr>
            <w:tcW w:w="1183" w:type="dxa"/>
            <w:shd w:val="clear" w:color="auto" w:fill="auto"/>
            <w:vAlign w:val="center"/>
          </w:tcPr>
          <w:p w14:paraId="5DE01938">
            <w:pPr>
              <w:spacing w:line="240" w:lineRule="auto"/>
              <w:jc w:val="right"/>
            </w:pPr>
            <w:r>
              <w:rPr>
                <w:position w:val="-1"/>
              </w:rPr>
              <w:t>54.00</w:t>
            </w:r>
          </w:p>
        </w:tc>
        <w:tc>
          <w:tcPr>
            <w:tcW w:w="1344" w:type="dxa"/>
            <w:shd w:val="clear" w:color="auto" w:fill="auto"/>
            <w:vAlign w:val="center"/>
          </w:tcPr>
          <w:p w14:paraId="01375601">
            <w:pPr>
              <w:spacing w:line="240" w:lineRule="auto"/>
              <w:jc w:val="right"/>
            </w:pPr>
            <w:r>
              <w:rPr>
                <w:position w:val="-1"/>
              </w:rPr>
              <w:t>1,177.81</w:t>
            </w:r>
          </w:p>
        </w:tc>
        <w:tc>
          <w:tcPr>
            <w:tcW w:w="1558" w:type="dxa"/>
            <w:shd w:val="clear" w:color="auto" w:fill="auto"/>
            <w:vAlign w:val="center"/>
          </w:tcPr>
          <w:p w14:paraId="484D1E87">
            <w:pPr>
              <w:spacing w:line="240" w:lineRule="auto"/>
              <w:jc w:val="right"/>
            </w:pPr>
          </w:p>
        </w:tc>
        <w:tc>
          <w:tcPr>
            <w:tcW w:w="1439" w:type="dxa"/>
            <w:shd w:val="clear" w:color="auto" w:fill="auto"/>
            <w:vAlign w:val="center"/>
          </w:tcPr>
          <w:p w14:paraId="204632E8">
            <w:pPr>
              <w:spacing w:line="240" w:lineRule="auto"/>
              <w:jc w:val="right"/>
            </w:pPr>
          </w:p>
        </w:tc>
        <w:tc>
          <w:tcPr>
            <w:tcW w:w="1359" w:type="dxa"/>
            <w:shd w:val="clear" w:color="auto" w:fill="auto"/>
            <w:vAlign w:val="center"/>
          </w:tcPr>
          <w:p w14:paraId="1E6FAEF8">
            <w:pPr>
              <w:spacing w:line="240" w:lineRule="auto"/>
              <w:jc w:val="right"/>
            </w:pPr>
          </w:p>
        </w:tc>
        <w:tc>
          <w:tcPr>
            <w:tcW w:w="1219" w:type="dxa"/>
            <w:shd w:val="clear" w:color="auto" w:fill="auto"/>
            <w:vAlign w:val="center"/>
          </w:tcPr>
          <w:p w14:paraId="10742373">
            <w:pPr>
              <w:spacing w:line="240" w:lineRule="auto"/>
              <w:jc w:val="right"/>
            </w:pPr>
          </w:p>
        </w:tc>
        <w:tc>
          <w:tcPr>
            <w:tcW w:w="921" w:type="dxa"/>
            <w:shd w:val="clear" w:color="auto" w:fill="auto"/>
            <w:vAlign w:val="center"/>
          </w:tcPr>
          <w:p w14:paraId="1C7C9E47">
            <w:pPr>
              <w:spacing w:line="240" w:lineRule="auto"/>
              <w:jc w:val="right"/>
            </w:pPr>
          </w:p>
        </w:tc>
        <w:tc>
          <w:tcPr>
            <w:tcW w:w="1254" w:type="dxa"/>
            <w:shd w:val="clear" w:color="auto" w:fill="auto"/>
            <w:vAlign w:val="center"/>
          </w:tcPr>
          <w:p w14:paraId="157C937A">
            <w:pPr>
              <w:spacing w:line="240" w:lineRule="auto"/>
              <w:jc w:val="right"/>
            </w:pPr>
          </w:p>
        </w:tc>
        <w:tc>
          <w:tcPr>
            <w:tcW w:w="1158" w:type="dxa"/>
            <w:shd w:val="clear" w:color="auto" w:fill="auto"/>
            <w:vAlign w:val="center"/>
          </w:tcPr>
          <w:p w14:paraId="02A61FD3">
            <w:pPr>
              <w:spacing w:line="240" w:lineRule="auto"/>
              <w:jc w:val="right"/>
            </w:pPr>
          </w:p>
        </w:tc>
        <w:tc>
          <w:tcPr>
            <w:tcW w:w="980" w:type="dxa"/>
            <w:shd w:val="clear" w:color="auto" w:fill="auto"/>
            <w:vAlign w:val="center"/>
          </w:tcPr>
          <w:p w14:paraId="6355D631">
            <w:pPr>
              <w:spacing w:line="240" w:lineRule="auto"/>
              <w:jc w:val="right"/>
            </w:pPr>
          </w:p>
        </w:tc>
      </w:tr>
    </w:tbl>
    <w:p w14:paraId="16146CD5">
      <w:pPr>
        <w:rPr>
          <w:rFonts w:ascii="仿宋_GB2312" w:eastAsia="仿宋_GB2312"/>
          <w:sz w:val="32"/>
          <w:szCs w:val="32"/>
        </w:rPr>
        <w:sectPr>
          <w:pgSz w:w="16838" w:h="11906" w:orient="landscape"/>
          <w:pgMar w:top="720" w:right="720" w:bottom="720" w:left="720" w:header="851" w:footer="992" w:gutter="0"/>
          <w:cols w:space="0" w:num="1"/>
          <w:docGrid w:type="lines" w:linePitch="315" w:charSpace="0"/>
        </w:sectPr>
      </w:pPr>
    </w:p>
    <w:p w14:paraId="4D571393">
      <w:pPr>
        <w:widowControl/>
        <w:spacing w:line="240" w:lineRule="auto"/>
        <w:jc w:val="right"/>
        <w:rPr>
          <w:rFonts w:ascii="宋体" w:hAnsi="宋体" w:cs="宋体"/>
          <w:b/>
          <w:bCs/>
          <w:kern w:val="0"/>
          <w:sz w:val="44"/>
          <w:szCs w:val="44"/>
        </w:rPr>
      </w:pPr>
      <w:r>
        <w:rPr>
          <w:rFonts w:hint="eastAsia" w:ascii="宋体" w:hAnsi="宋体" w:cs="宋体"/>
          <w:b/>
          <w:kern w:val="0"/>
          <w:sz w:val="20"/>
        </w:rPr>
        <w:t>部门公开表3</w:t>
      </w:r>
    </w:p>
    <w:p w14:paraId="7B02AE0E">
      <w:pPr>
        <w:widowControl/>
        <w:spacing w:beforeLines="50" w:afterLines="50" w:line="240" w:lineRule="auto"/>
        <w:ind w:firstLine="803" w:firstLineChars="200"/>
        <w:jc w:val="center"/>
        <w:rPr>
          <w:rFonts w:ascii="宋体" w:hAnsi="宋体" w:cs="宋体"/>
          <w:b/>
          <w:bCs/>
          <w:kern w:val="0"/>
          <w:sz w:val="40"/>
          <w:szCs w:val="40"/>
        </w:rPr>
      </w:pPr>
      <w:r>
        <w:rPr>
          <w:rFonts w:hint="eastAsia" w:ascii="宋体" w:hAnsi="宋体" w:cs="宋体"/>
          <w:b/>
          <w:bCs/>
          <w:kern w:val="0"/>
          <w:sz w:val="40"/>
          <w:szCs w:val="40"/>
        </w:rPr>
        <w:t>支出总表</w:t>
      </w:r>
    </w:p>
    <w:p w14:paraId="35C638B6">
      <w:pPr>
        <w:widowControl/>
        <w:spacing w:line="240" w:lineRule="auto"/>
        <w:jc w:val="right"/>
        <w:rPr>
          <w:rFonts w:ascii="楷体" w:hAnsi="楷体" w:eastAsia="楷体" w:cs="楷体"/>
          <w:b/>
          <w:bCs/>
          <w:kern w:val="0"/>
          <w:sz w:val="20"/>
        </w:rPr>
      </w:pPr>
      <w:r>
        <w:rPr>
          <w:rFonts w:hint="eastAsia" w:ascii="楷体" w:hAnsi="楷体" w:eastAsia="楷体" w:cs="楷体"/>
          <w:b/>
          <w:bCs/>
          <w:kern w:val="0"/>
          <w:sz w:val="20"/>
        </w:rPr>
        <w:t>单位：万元</w:t>
      </w:r>
    </w:p>
    <w:tbl>
      <w:tblPr>
        <w:tblStyle w:val="8"/>
        <w:tblW w:w="5204" w:type="pct"/>
        <w:tblInd w:w="-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2302"/>
        <w:gridCol w:w="1808"/>
        <w:gridCol w:w="1399"/>
        <w:gridCol w:w="1555"/>
        <w:gridCol w:w="1620"/>
        <w:gridCol w:w="1334"/>
        <w:gridCol w:w="1733"/>
        <w:gridCol w:w="1499"/>
        <w:gridCol w:w="1541"/>
      </w:tblGrid>
      <w:tr w14:paraId="34BFB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blHeader/>
        </w:trPr>
        <w:tc>
          <w:tcPr>
            <w:tcW w:w="449" w:type="pct"/>
            <w:vAlign w:val="center"/>
          </w:tcPr>
          <w:p w14:paraId="47408578">
            <w:pPr>
              <w:spacing w:line="240" w:lineRule="auto"/>
              <w:jc w:val="center"/>
              <w:rPr>
                <w:rFonts w:ascii="宋体" w:hAnsi="宋体" w:cs="宋体"/>
                <w:szCs w:val="22"/>
              </w:rPr>
            </w:pPr>
            <w:r>
              <w:rPr>
                <w:rFonts w:hint="eastAsia" w:ascii="宋体" w:hAnsi="宋体" w:cs="宋体"/>
                <w:b/>
                <w:bCs/>
                <w:color w:val="000000"/>
                <w:kern w:val="0"/>
                <w:szCs w:val="22"/>
              </w:rPr>
              <w:t>科目编码</w:t>
            </w:r>
          </w:p>
        </w:tc>
        <w:tc>
          <w:tcPr>
            <w:tcW w:w="707" w:type="pct"/>
            <w:vAlign w:val="center"/>
          </w:tcPr>
          <w:p w14:paraId="44D281AF">
            <w:pPr>
              <w:spacing w:line="240" w:lineRule="auto"/>
              <w:jc w:val="center"/>
              <w:rPr>
                <w:rFonts w:ascii="宋体" w:hAnsi="宋体" w:cs="宋体"/>
                <w:szCs w:val="22"/>
              </w:rPr>
            </w:pPr>
            <w:r>
              <w:rPr>
                <w:rFonts w:hint="eastAsia" w:ascii="宋体" w:hAnsi="宋体" w:cs="宋体"/>
                <w:b/>
                <w:bCs/>
                <w:color w:val="000000"/>
                <w:kern w:val="0"/>
                <w:szCs w:val="22"/>
              </w:rPr>
              <w:t>科目名称</w:t>
            </w:r>
          </w:p>
        </w:tc>
        <w:tc>
          <w:tcPr>
            <w:tcW w:w="556" w:type="pct"/>
            <w:vAlign w:val="center"/>
          </w:tcPr>
          <w:p w14:paraId="171D9769">
            <w:pPr>
              <w:spacing w:line="240" w:lineRule="auto"/>
              <w:jc w:val="center"/>
              <w:rPr>
                <w:rFonts w:ascii="宋体" w:hAnsi="宋体" w:cs="宋体"/>
                <w:szCs w:val="22"/>
              </w:rPr>
            </w:pPr>
            <w:r>
              <w:rPr>
                <w:rFonts w:hint="eastAsia" w:ascii="宋体" w:hAnsi="宋体" w:cs="宋体"/>
                <w:b/>
                <w:bCs/>
                <w:color w:val="000000"/>
                <w:kern w:val="0"/>
                <w:szCs w:val="22"/>
              </w:rPr>
              <w:t>合计</w:t>
            </w:r>
          </w:p>
        </w:tc>
        <w:tc>
          <w:tcPr>
            <w:tcW w:w="430" w:type="pct"/>
            <w:vAlign w:val="center"/>
          </w:tcPr>
          <w:p w14:paraId="7A6B9CE7">
            <w:pPr>
              <w:spacing w:line="240" w:lineRule="auto"/>
              <w:jc w:val="center"/>
              <w:rPr>
                <w:rFonts w:ascii="宋体" w:hAnsi="宋体" w:cs="宋体"/>
                <w:szCs w:val="22"/>
              </w:rPr>
            </w:pPr>
            <w:r>
              <w:rPr>
                <w:rFonts w:hint="eastAsia" w:ascii="宋体" w:hAnsi="宋体" w:cs="宋体"/>
                <w:b/>
                <w:bCs/>
                <w:color w:val="000000"/>
                <w:kern w:val="0"/>
                <w:szCs w:val="22"/>
              </w:rPr>
              <w:t>基本支出</w:t>
            </w:r>
          </w:p>
        </w:tc>
        <w:tc>
          <w:tcPr>
            <w:tcW w:w="478" w:type="pct"/>
            <w:vAlign w:val="center"/>
          </w:tcPr>
          <w:p w14:paraId="7CDEC6B4">
            <w:pPr>
              <w:spacing w:line="240" w:lineRule="auto"/>
              <w:jc w:val="center"/>
              <w:rPr>
                <w:rFonts w:ascii="宋体" w:hAnsi="宋体" w:cs="宋体"/>
                <w:szCs w:val="22"/>
              </w:rPr>
            </w:pPr>
            <w:r>
              <w:rPr>
                <w:rFonts w:hint="eastAsia" w:ascii="宋体" w:hAnsi="宋体" w:cs="宋体"/>
                <w:b/>
                <w:bCs/>
                <w:color w:val="000000"/>
                <w:kern w:val="0"/>
                <w:szCs w:val="22"/>
              </w:rPr>
              <w:t>项目支出</w:t>
            </w:r>
          </w:p>
        </w:tc>
        <w:tc>
          <w:tcPr>
            <w:tcW w:w="498" w:type="pct"/>
            <w:vAlign w:val="center"/>
          </w:tcPr>
          <w:p w14:paraId="2CA4B5BD">
            <w:pPr>
              <w:spacing w:line="240" w:lineRule="auto"/>
              <w:jc w:val="center"/>
              <w:rPr>
                <w:rFonts w:ascii="宋体" w:hAnsi="宋体" w:cs="宋体"/>
                <w:szCs w:val="22"/>
              </w:rPr>
            </w:pPr>
            <w:r>
              <w:rPr>
                <w:rFonts w:hint="eastAsia" w:ascii="宋体" w:hAnsi="宋体" w:cs="宋体"/>
                <w:b/>
                <w:bCs/>
                <w:color w:val="000000"/>
                <w:kern w:val="0"/>
                <w:szCs w:val="22"/>
              </w:rPr>
              <w:t>事业单位经营支出</w:t>
            </w:r>
          </w:p>
        </w:tc>
        <w:tc>
          <w:tcPr>
            <w:tcW w:w="410" w:type="pct"/>
            <w:vAlign w:val="center"/>
          </w:tcPr>
          <w:p w14:paraId="025617A5">
            <w:pPr>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上缴上级</w:t>
            </w:r>
          </w:p>
          <w:p w14:paraId="49D007A0">
            <w:pPr>
              <w:spacing w:line="240" w:lineRule="auto"/>
              <w:jc w:val="center"/>
              <w:rPr>
                <w:rFonts w:ascii="宋体" w:hAnsi="宋体" w:cs="宋体"/>
                <w:szCs w:val="22"/>
              </w:rPr>
            </w:pPr>
            <w:r>
              <w:rPr>
                <w:rFonts w:hint="eastAsia" w:ascii="宋体" w:hAnsi="宋体" w:cs="宋体"/>
                <w:b/>
                <w:bCs/>
                <w:color w:val="000000"/>
                <w:kern w:val="0"/>
                <w:szCs w:val="22"/>
              </w:rPr>
              <w:t>支出</w:t>
            </w:r>
          </w:p>
        </w:tc>
        <w:tc>
          <w:tcPr>
            <w:tcW w:w="533" w:type="pct"/>
            <w:vAlign w:val="center"/>
          </w:tcPr>
          <w:p w14:paraId="1BBF91C4">
            <w:pPr>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对附属单位</w:t>
            </w:r>
          </w:p>
          <w:p w14:paraId="4F693AC8">
            <w:pPr>
              <w:spacing w:line="240" w:lineRule="auto"/>
              <w:jc w:val="center"/>
              <w:rPr>
                <w:rFonts w:ascii="宋体" w:hAnsi="宋体" w:cs="宋体"/>
                <w:szCs w:val="22"/>
              </w:rPr>
            </w:pPr>
            <w:r>
              <w:rPr>
                <w:rFonts w:hint="eastAsia" w:ascii="宋体" w:hAnsi="宋体" w:cs="宋体"/>
                <w:b/>
                <w:bCs/>
                <w:color w:val="000000"/>
                <w:kern w:val="0"/>
                <w:szCs w:val="22"/>
              </w:rPr>
              <w:t>补助支出</w:t>
            </w:r>
          </w:p>
        </w:tc>
        <w:tc>
          <w:tcPr>
            <w:tcW w:w="461" w:type="pct"/>
            <w:vAlign w:val="center"/>
          </w:tcPr>
          <w:p w14:paraId="5DD5E19E">
            <w:pPr>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事业支出</w:t>
            </w:r>
          </w:p>
        </w:tc>
        <w:tc>
          <w:tcPr>
            <w:tcW w:w="474" w:type="pct"/>
            <w:vAlign w:val="center"/>
          </w:tcPr>
          <w:p w14:paraId="3E6281FF">
            <w:pPr>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其他支出</w:t>
            </w:r>
          </w:p>
        </w:tc>
      </w:tr>
      <w:tr w14:paraId="34C0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449" w:type="pct"/>
            <w:vAlign w:val="center"/>
          </w:tcPr>
          <w:p w14:paraId="433B4B4F">
            <w:pPr>
              <w:spacing w:line="240" w:lineRule="auto"/>
              <w:rPr>
                <w:rFonts w:ascii="仿宋" w:hAnsi="仿宋" w:eastAsia="仿宋"/>
                <w:szCs w:val="22"/>
              </w:rPr>
            </w:pPr>
            <w:r>
              <w:rPr>
                <w:rFonts w:eastAsia="仿宋" w:cs="Times New Roman"/>
                <w:color w:val="000000"/>
                <w:szCs w:val="22"/>
              </w:rPr>
              <w:t xml:space="preserve"> </w:t>
            </w:r>
          </w:p>
        </w:tc>
        <w:tc>
          <w:tcPr>
            <w:tcW w:w="707" w:type="pct"/>
            <w:vAlign w:val="center"/>
          </w:tcPr>
          <w:p w14:paraId="6F2FCB60">
            <w:pPr>
              <w:spacing w:line="240" w:lineRule="auto"/>
              <w:rPr>
                <w:rFonts w:ascii="仿宋" w:hAnsi="仿宋" w:eastAsia="仿宋"/>
                <w:szCs w:val="22"/>
              </w:rPr>
            </w:pPr>
            <w:r>
              <w:rPr>
                <w:rFonts w:hint="eastAsia" w:ascii="宋体" w:hAnsi="宋体" w:cs="宋体"/>
                <w:szCs w:val="22"/>
              </w:rPr>
              <w:t>合计</w:t>
            </w:r>
          </w:p>
        </w:tc>
        <w:tc>
          <w:tcPr>
            <w:tcW w:w="556" w:type="pct"/>
            <w:vAlign w:val="center"/>
          </w:tcPr>
          <w:p w14:paraId="4E5EC459">
            <w:pPr>
              <w:spacing w:line="240" w:lineRule="auto"/>
              <w:jc w:val="right"/>
              <w:rPr>
                <w:rFonts w:eastAsia="仿宋" w:cs="Times New Roman"/>
                <w:color w:val="000000"/>
                <w:szCs w:val="22"/>
              </w:rPr>
            </w:pPr>
            <w:r>
              <w:rPr>
                <w:rFonts w:eastAsia="仿宋" w:cs="Times New Roman"/>
                <w:color w:val="000000"/>
                <w:szCs w:val="22"/>
              </w:rPr>
              <w:t>1,231.81</w:t>
            </w:r>
          </w:p>
        </w:tc>
        <w:tc>
          <w:tcPr>
            <w:tcW w:w="430" w:type="pct"/>
            <w:vAlign w:val="center"/>
          </w:tcPr>
          <w:p w14:paraId="3864C43C">
            <w:pPr>
              <w:spacing w:line="240" w:lineRule="auto"/>
              <w:jc w:val="right"/>
              <w:rPr>
                <w:rFonts w:eastAsia="仿宋" w:cs="Times New Roman"/>
                <w:color w:val="000000"/>
                <w:szCs w:val="22"/>
              </w:rPr>
            </w:pPr>
            <w:r>
              <w:rPr>
                <w:rFonts w:eastAsia="仿宋" w:cs="Times New Roman"/>
                <w:color w:val="000000"/>
                <w:szCs w:val="22"/>
              </w:rPr>
              <w:t>315.84</w:t>
            </w:r>
          </w:p>
        </w:tc>
        <w:tc>
          <w:tcPr>
            <w:tcW w:w="478" w:type="pct"/>
            <w:vAlign w:val="center"/>
          </w:tcPr>
          <w:p w14:paraId="6CC6D0D8">
            <w:pPr>
              <w:spacing w:line="240" w:lineRule="auto"/>
              <w:jc w:val="right"/>
              <w:rPr>
                <w:rFonts w:eastAsia="仿宋" w:cs="Times New Roman"/>
                <w:color w:val="000000"/>
                <w:szCs w:val="22"/>
              </w:rPr>
            </w:pPr>
            <w:r>
              <w:rPr>
                <w:rFonts w:eastAsia="仿宋" w:cs="Times New Roman"/>
                <w:color w:val="000000"/>
                <w:szCs w:val="22"/>
              </w:rPr>
              <w:t>915.97</w:t>
            </w:r>
          </w:p>
        </w:tc>
        <w:tc>
          <w:tcPr>
            <w:tcW w:w="498" w:type="pct"/>
            <w:vAlign w:val="center"/>
          </w:tcPr>
          <w:p w14:paraId="460B5ACF">
            <w:pPr>
              <w:spacing w:line="240" w:lineRule="auto"/>
              <w:jc w:val="right"/>
              <w:rPr>
                <w:rFonts w:eastAsia="仿宋" w:cs="Times New Roman"/>
                <w:color w:val="000000"/>
                <w:szCs w:val="22"/>
              </w:rPr>
            </w:pPr>
          </w:p>
        </w:tc>
        <w:tc>
          <w:tcPr>
            <w:tcW w:w="410" w:type="pct"/>
            <w:vAlign w:val="center"/>
          </w:tcPr>
          <w:p w14:paraId="6C5B7E2A">
            <w:pPr>
              <w:spacing w:line="240" w:lineRule="auto"/>
              <w:jc w:val="right"/>
              <w:rPr>
                <w:rFonts w:eastAsia="仿宋" w:cs="Times New Roman"/>
                <w:color w:val="000000"/>
                <w:szCs w:val="22"/>
              </w:rPr>
            </w:pPr>
          </w:p>
        </w:tc>
        <w:tc>
          <w:tcPr>
            <w:tcW w:w="533" w:type="pct"/>
            <w:vAlign w:val="center"/>
          </w:tcPr>
          <w:p w14:paraId="55D93D30">
            <w:pPr>
              <w:spacing w:line="240" w:lineRule="auto"/>
              <w:jc w:val="right"/>
              <w:rPr>
                <w:rFonts w:eastAsia="仿宋" w:cs="Times New Roman"/>
                <w:color w:val="000000"/>
                <w:szCs w:val="22"/>
              </w:rPr>
            </w:pPr>
          </w:p>
        </w:tc>
        <w:tc>
          <w:tcPr>
            <w:tcW w:w="461" w:type="pct"/>
            <w:vAlign w:val="center"/>
          </w:tcPr>
          <w:p w14:paraId="2766E3E2">
            <w:pPr>
              <w:spacing w:line="240" w:lineRule="auto"/>
              <w:jc w:val="right"/>
              <w:rPr>
                <w:rFonts w:eastAsia="仿宋" w:cs="Times New Roman"/>
                <w:color w:val="000000"/>
                <w:szCs w:val="22"/>
              </w:rPr>
            </w:pPr>
          </w:p>
        </w:tc>
        <w:tc>
          <w:tcPr>
            <w:tcW w:w="474" w:type="pct"/>
            <w:vAlign w:val="center"/>
          </w:tcPr>
          <w:p w14:paraId="72CC4CFC">
            <w:pPr>
              <w:spacing w:line="240" w:lineRule="auto"/>
              <w:jc w:val="right"/>
              <w:rPr>
                <w:rFonts w:eastAsia="仿宋" w:cs="Times New Roman"/>
                <w:color w:val="000000"/>
                <w:szCs w:val="22"/>
              </w:rPr>
            </w:pPr>
          </w:p>
        </w:tc>
      </w:tr>
      <w:tr w14:paraId="0DF2B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21571496">
            <w:pPr>
              <w:spacing w:line="240" w:lineRule="auto"/>
            </w:pPr>
            <w:r>
              <w:rPr>
                <w:color w:val="000000"/>
                <w:position w:val="-1"/>
              </w:rPr>
              <w:t>201</w:t>
            </w:r>
          </w:p>
        </w:tc>
        <w:tc>
          <w:tcPr>
            <w:tcW w:w="2300" w:type="dxa"/>
            <w:shd w:val="clear" w:color="auto" w:fill="auto"/>
            <w:vAlign w:val="center"/>
          </w:tcPr>
          <w:p w14:paraId="66C2ED82">
            <w:pPr>
              <w:spacing w:line="240" w:lineRule="auto"/>
            </w:pPr>
            <w:r>
              <w:rPr>
                <w:position w:val="-1"/>
              </w:rPr>
              <w:t>一般公共服务支出</w:t>
            </w:r>
          </w:p>
        </w:tc>
        <w:tc>
          <w:tcPr>
            <w:tcW w:w="1810" w:type="dxa"/>
            <w:shd w:val="clear" w:color="auto" w:fill="auto"/>
            <w:vAlign w:val="center"/>
          </w:tcPr>
          <w:p w14:paraId="417B263F">
            <w:pPr>
              <w:spacing w:line="240" w:lineRule="auto"/>
              <w:jc w:val="right"/>
            </w:pPr>
            <w:r>
              <w:rPr>
                <w:color w:val="000000"/>
                <w:position w:val="-1"/>
              </w:rPr>
              <w:t>853.63</w:t>
            </w:r>
          </w:p>
        </w:tc>
        <w:tc>
          <w:tcPr>
            <w:tcW w:w="1399" w:type="dxa"/>
            <w:shd w:val="clear" w:color="auto" w:fill="auto"/>
            <w:vAlign w:val="center"/>
          </w:tcPr>
          <w:p w14:paraId="149F5325">
            <w:pPr>
              <w:spacing w:line="240" w:lineRule="auto"/>
              <w:jc w:val="right"/>
            </w:pPr>
            <w:r>
              <w:rPr>
                <w:color w:val="000000"/>
                <w:position w:val="-1"/>
              </w:rPr>
              <w:t>205.50</w:t>
            </w:r>
          </w:p>
        </w:tc>
        <w:tc>
          <w:tcPr>
            <w:tcW w:w="1555" w:type="dxa"/>
            <w:shd w:val="clear" w:color="auto" w:fill="auto"/>
            <w:vAlign w:val="center"/>
          </w:tcPr>
          <w:p w14:paraId="01B24BF0">
            <w:pPr>
              <w:spacing w:line="240" w:lineRule="auto"/>
              <w:jc w:val="right"/>
            </w:pPr>
            <w:r>
              <w:rPr>
                <w:color w:val="000000"/>
                <w:position w:val="-1"/>
              </w:rPr>
              <w:t>648.14</w:t>
            </w:r>
          </w:p>
        </w:tc>
        <w:tc>
          <w:tcPr>
            <w:tcW w:w="1619" w:type="dxa"/>
            <w:shd w:val="clear" w:color="auto" w:fill="auto"/>
            <w:vAlign w:val="center"/>
          </w:tcPr>
          <w:p w14:paraId="2CEB539A">
            <w:pPr>
              <w:spacing w:line="240" w:lineRule="auto"/>
              <w:jc w:val="right"/>
            </w:pPr>
          </w:p>
        </w:tc>
        <w:tc>
          <w:tcPr>
            <w:tcW w:w="1333" w:type="dxa"/>
            <w:shd w:val="clear" w:color="auto" w:fill="auto"/>
            <w:vAlign w:val="center"/>
          </w:tcPr>
          <w:p w14:paraId="5E2714E7">
            <w:pPr>
              <w:spacing w:line="240" w:lineRule="auto"/>
              <w:jc w:val="right"/>
            </w:pPr>
          </w:p>
        </w:tc>
        <w:tc>
          <w:tcPr>
            <w:tcW w:w="1733" w:type="dxa"/>
            <w:shd w:val="clear" w:color="auto" w:fill="auto"/>
            <w:vAlign w:val="center"/>
          </w:tcPr>
          <w:p w14:paraId="0FE33DAD">
            <w:pPr>
              <w:spacing w:line="240" w:lineRule="auto"/>
              <w:jc w:val="right"/>
            </w:pPr>
          </w:p>
        </w:tc>
        <w:tc>
          <w:tcPr>
            <w:tcW w:w="1500" w:type="dxa"/>
            <w:shd w:val="clear" w:color="auto" w:fill="auto"/>
            <w:vAlign w:val="center"/>
          </w:tcPr>
          <w:p w14:paraId="0F6EC415">
            <w:pPr>
              <w:spacing w:line="240" w:lineRule="auto"/>
              <w:jc w:val="right"/>
            </w:pPr>
          </w:p>
        </w:tc>
        <w:tc>
          <w:tcPr>
            <w:tcW w:w="1542" w:type="dxa"/>
            <w:shd w:val="clear" w:color="auto" w:fill="auto"/>
            <w:vAlign w:val="center"/>
          </w:tcPr>
          <w:p w14:paraId="3A4D5B14">
            <w:pPr>
              <w:spacing w:line="240" w:lineRule="auto"/>
              <w:jc w:val="right"/>
            </w:pPr>
          </w:p>
        </w:tc>
      </w:tr>
      <w:tr w14:paraId="50625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74B00DC6">
            <w:pPr>
              <w:spacing w:line="240" w:lineRule="auto"/>
            </w:pPr>
            <w:r>
              <w:rPr>
                <w:color w:val="000000"/>
                <w:position w:val="-1"/>
              </w:rPr>
              <w:t>20104</w:t>
            </w:r>
          </w:p>
        </w:tc>
        <w:tc>
          <w:tcPr>
            <w:tcW w:w="2300" w:type="dxa"/>
            <w:shd w:val="clear" w:color="auto" w:fill="auto"/>
            <w:vAlign w:val="center"/>
          </w:tcPr>
          <w:p w14:paraId="0DD43D2F">
            <w:pPr>
              <w:spacing w:line="240" w:lineRule="auto"/>
            </w:pPr>
            <w:r>
              <w:rPr>
                <w:position w:val="-1"/>
              </w:rPr>
              <w:t>发展与改革事务</w:t>
            </w:r>
          </w:p>
        </w:tc>
        <w:tc>
          <w:tcPr>
            <w:tcW w:w="1810" w:type="dxa"/>
            <w:shd w:val="clear" w:color="auto" w:fill="auto"/>
            <w:vAlign w:val="center"/>
          </w:tcPr>
          <w:p w14:paraId="54E560D0">
            <w:pPr>
              <w:spacing w:line="240" w:lineRule="auto"/>
              <w:jc w:val="right"/>
            </w:pPr>
            <w:r>
              <w:rPr>
                <w:color w:val="000000"/>
                <w:position w:val="-1"/>
              </w:rPr>
              <w:t>802.63</w:t>
            </w:r>
          </w:p>
        </w:tc>
        <w:tc>
          <w:tcPr>
            <w:tcW w:w="1399" w:type="dxa"/>
            <w:shd w:val="clear" w:color="auto" w:fill="auto"/>
            <w:vAlign w:val="center"/>
          </w:tcPr>
          <w:p w14:paraId="26FFC55B">
            <w:pPr>
              <w:spacing w:line="240" w:lineRule="auto"/>
              <w:jc w:val="right"/>
            </w:pPr>
            <w:r>
              <w:rPr>
                <w:color w:val="000000"/>
                <w:position w:val="-1"/>
              </w:rPr>
              <w:t>205.50</w:t>
            </w:r>
          </w:p>
        </w:tc>
        <w:tc>
          <w:tcPr>
            <w:tcW w:w="1555" w:type="dxa"/>
            <w:shd w:val="clear" w:color="auto" w:fill="auto"/>
            <w:vAlign w:val="center"/>
          </w:tcPr>
          <w:p w14:paraId="5C4E138E">
            <w:pPr>
              <w:spacing w:line="240" w:lineRule="auto"/>
              <w:jc w:val="right"/>
            </w:pPr>
            <w:r>
              <w:rPr>
                <w:color w:val="000000"/>
                <w:position w:val="-1"/>
              </w:rPr>
              <w:t>597.14</w:t>
            </w:r>
          </w:p>
        </w:tc>
        <w:tc>
          <w:tcPr>
            <w:tcW w:w="1619" w:type="dxa"/>
            <w:shd w:val="clear" w:color="auto" w:fill="auto"/>
            <w:vAlign w:val="center"/>
          </w:tcPr>
          <w:p w14:paraId="396BEC29">
            <w:pPr>
              <w:spacing w:line="240" w:lineRule="auto"/>
              <w:jc w:val="right"/>
            </w:pPr>
          </w:p>
        </w:tc>
        <w:tc>
          <w:tcPr>
            <w:tcW w:w="1333" w:type="dxa"/>
            <w:shd w:val="clear" w:color="auto" w:fill="auto"/>
            <w:vAlign w:val="center"/>
          </w:tcPr>
          <w:p w14:paraId="060F4D9A">
            <w:pPr>
              <w:spacing w:line="240" w:lineRule="auto"/>
              <w:jc w:val="right"/>
            </w:pPr>
          </w:p>
        </w:tc>
        <w:tc>
          <w:tcPr>
            <w:tcW w:w="1733" w:type="dxa"/>
            <w:shd w:val="clear" w:color="auto" w:fill="auto"/>
            <w:vAlign w:val="center"/>
          </w:tcPr>
          <w:p w14:paraId="19ADC6FF">
            <w:pPr>
              <w:spacing w:line="240" w:lineRule="auto"/>
              <w:jc w:val="right"/>
            </w:pPr>
          </w:p>
        </w:tc>
        <w:tc>
          <w:tcPr>
            <w:tcW w:w="1500" w:type="dxa"/>
            <w:shd w:val="clear" w:color="auto" w:fill="auto"/>
            <w:vAlign w:val="center"/>
          </w:tcPr>
          <w:p w14:paraId="0B18AD2D">
            <w:pPr>
              <w:spacing w:line="240" w:lineRule="auto"/>
              <w:jc w:val="right"/>
            </w:pPr>
          </w:p>
        </w:tc>
        <w:tc>
          <w:tcPr>
            <w:tcW w:w="1542" w:type="dxa"/>
            <w:shd w:val="clear" w:color="auto" w:fill="auto"/>
            <w:vAlign w:val="center"/>
          </w:tcPr>
          <w:p w14:paraId="7FC27874">
            <w:pPr>
              <w:spacing w:line="240" w:lineRule="auto"/>
              <w:jc w:val="right"/>
            </w:pPr>
          </w:p>
        </w:tc>
      </w:tr>
      <w:tr w14:paraId="63E3E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613A319C">
            <w:pPr>
              <w:spacing w:line="240" w:lineRule="auto"/>
            </w:pPr>
            <w:r>
              <w:rPr>
                <w:color w:val="000000"/>
                <w:position w:val="-1"/>
              </w:rPr>
              <w:t>2010401</w:t>
            </w:r>
          </w:p>
        </w:tc>
        <w:tc>
          <w:tcPr>
            <w:tcW w:w="2300" w:type="dxa"/>
            <w:shd w:val="clear" w:color="auto" w:fill="auto"/>
            <w:vAlign w:val="center"/>
          </w:tcPr>
          <w:p w14:paraId="12A2BFB0">
            <w:pPr>
              <w:spacing w:line="240" w:lineRule="auto"/>
            </w:pPr>
            <w:r>
              <w:rPr>
                <w:position w:val="-1"/>
              </w:rPr>
              <w:t>行政运行</w:t>
            </w:r>
          </w:p>
        </w:tc>
        <w:tc>
          <w:tcPr>
            <w:tcW w:w="1810" w:type="dxa"/>
            <w:shd w:val="clear" w:color="auto" w:fill="auto"/>
            <w:vAlign w:val="center"/>
          </w:tcPr>
          <w:p w14:paraId="4F0EDCAC">
            <w:pPr>
              <w:spacing w:line="240" w:lineRule="auto"/>
              <w:jc w:val="right"/>
            </w:pPr>
            <w:r>
              <w:rPr>
                <w:color w:val="000000"/>
                <w:position w:val="-1"/>
              </w:rPr>
              <w:t>241.94</w:t>
            </w:r>
          </w:p>
        </w:tc>
        <w:tc>
          <w:tcPr>
            <w:tcW w:w="1399" w:type="dxa"/>
            <w:shd w:val="clear" w:color="auto" w:fill="auto"/>
            <w:vAlign w:val="center"/>
          </w:tcPr>
          <w:p w14:paraId="06F63C42">
            <w:pPr>
              <w:spacing w:line="240" w:lineRule="auto"/>
              <w:jc w:val="right"/>
            </w:pPr>
            <w:r>
              <w:rPr>
                <w:color w:val="000000"/>
                <w:position w:val="-1"/>
              </w:rPr>
              <w:t>132.86</w:t>
            </w:r>
          </w:p>
        </w:tc>
        <w:tc>
          <w:tcPr>
            <w:tcW w:w="1555" w:type="dxa"/>
            <w:shd w:val="clear" w:color="auto" w:fill="auto"/>
            <w:vAlign w:val="center"/>
          </w:tcPr>
          <w:p w14:paraId="33B01972">
            <w:pPr>
              <w:spacing w:line="240" w:lineRule="auto"/>
              <w:jc w:val="right"/>
            </w:pPr>
            <w:r>
              <w:rPr>
                <w:color w:val="000000"/>
                <w:position w:val="-1"/>
              </w:rPr>
              <w:t>109.08</w:t>
            </w:r>
          </w:p>
        </w:tc>
        <w:tc>
          <w:tcPr>
            <w:tcW w:w="1619" w:type="dxa"/>
            <w:shd w:val="clear" w:color="auto" w:fill="auto"/>
            <w:vAlign w:val="center"/>
          </w:tcPr>
          <w:p w14:paraId="5CAE6B07">
            <w:pPr>
              <w:spacing w:line="240" w:lineRule="auto"/>
              <w:jc w:val="right"/>
            </w:pPr>
          </w:p>
        </w:tc>
        <w:tc>
          <w:tcPr>
            <w:tcW w:w="1333" w:type="dxa"/>
            <w:shd w:val="clear" w:color="auto" w:fill="auto"/>
            <w:vAlign w:val="center"/>
          </w:tcPr>
          <w:p w14:paraId="27FB1D7F">
            <w:pPr>
              <w:spacing w:line="240" w:lineRule="auto"/>
              <w:jc w:val="right"/>
            </w:pPr>
          </w:p>
        </w:tc>
        <w:tc>
          <w:tcPr>
            <w:tcW w:w="1733" w:type="dxa"/>
            <w:shd w:val="clear" w:color="auto" w:fill="auto"/>
            <w:vAlign w:val="center"/>
          </w:tcPr>
          <w:p w14:paraId="21A4B71D">
            <w:pPr>
              <w:spacing w:line="240" w:lineRule="auto"/>
              <w:jc w:val="right"/>
            </w:pPr>
          </w:p>
        </w:tc>
        <w:tc>
          <w:tcPr>
            <w:tcW w:w="1500" w:type="dxa"/>
            <w:shd w:val="clear" w:color="auto" w:fill="auto"/>
            <w:vAlign w:val="center"/>
          </w:tcPr>
          <w:p w14:paraId="36B6E34B">
            <w:pPr>
              <w:spacing w:line="240" w:lineRule="auto"/>
              <w:jc w:val="right"/>
            </w:pPr>
          </w:p>
        </w:tc>
        <w:tc>
          <w:tcPr>
            <w:tcW w:w="1542" w:type="dxa"/>
            <w:shd w:val="clear" w:color="auto" w:fill="auto"/>
            <w:vAlign w:val="center"/>
          </w:tcPr>
          <w:p w14:paraId="04006881">
            <w:pPr>
              <w:spacing w:line="240" w:lineRule="auto"/>
              <w:jc w:val="right"/>
            </w:pPr>
          </w:p>
        </w:tc>
      </w:tr>
      <w:tr w14:paraId="03B8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17576112">
            <w:pPr>
              <w:spacing w:line="240" w:lineRule="auto"/>
            </w:pPr>
            <w:r>
              <w:rPr>
                <w:color w:val="000000"/>
                <w:position w:val="-1"/>
              </w:rPr>
              <w:t>2010402</w:t>
            </w:r>
          </w:p>
        </w:tc>
        <w:tc>
          <w:tcPr>
            <w:tcW w:w="2300" w:type="dxa"/>
            <w:shd w:val="clear" w:color="auto" w:fill="auto"/>
            <w:vAlign w:val="center"/>
          </w:tcPr>
          <w:p w14:paraId="718C4F59">
            <w:pPr>
              <w:spacing w:line="240" w:lineRule="auto"/>
            </w:pPr>
            <w:r>
              <w:rPr>
                <w:position w:val="-1"/>
              </w:rPr>
              <w:t>一般行政管理事务</w:t>
            </w:r>
          </w:p>
        </w:tc>
        <w:tc>
          <w:tcPr>
            <w:tcW w:w="1810" w:type="dxa"/>
            <w:shd w:val="clear" w:color="auto" w:fill="auto"/>
            <w:vAlign w:val="center"/>
          </w:tcPr>
          <w:p w14:paraId="4D79C495">
            <w:pPr>
              <w:spacing w:line="240" w:lineRule="auto"/>
              <w:jc w:val="right"/>
            </w:pPr>
            <w:r>
              <w:rPr>
                <w:color w:val="000000"/>
                <w:position w:val="-1"/>
              </w:rPr>
              <w:t>325.98</w:t>
            </w:r>
          </w:p>
        </w:tc>
        <w:tc>
          <w:tcPr>
            <w:tcW w:w="1399" w:type="dxa"/>
            <w:shd w:val="clear" w:color="auto" w:fill="auto"/>
            <w:vAlign w:val="center"/>
          </w:tcPr>
          <w:p w14:paraId="2780A849">
            <w:pPr>
              <w:spacing w:line="240" w:lineRule="auto"/>
              <w:jc w:val="right"/>
            </w:pPr>
          </w:p>
        </w:tc>
        <w:tc>
          <w:tcPr>
            <w:tcW w:w="1555" w:type="dxa"/>
            <w:shd w:val="clear" w:color="auto" w:fill="auto"/>
            <w:vAlign w:val="center"/>
          </w:tcPr>
          <w:p w14:paraId="55AEBF70">
            <w:pPr>
              <w:spacing w:line="240" w:lineRule="auto"/>
              <w:jc w:val="right"/>
            </w:pPr>
            <w:r>
              <w:rPr>
                <w:color w:val="000000"/>
                <w:position w:val="-1"/>
              </w:rPr>
              <w:t>325.98</w:t>
            </w:r>
          </w:p>
        </w:tc>
        <w:tc>
          <w:tcPr>
            <w:tcW w:w="1619" w:type="dxa"/>
            <w:shd w:val="clear" w:color="auto" w:fill="auto"/>
            <w:vAlign w:val="center"/>
          </w:tcPr>
          <w:p w14:paraId="63EEB7F8">
            <w:pPr>
              <w:spacing w:line="240" w:lineRule="auto"/>
              <w:jc w:val="right"/>
            </w:pPr>
          </w:p>
        </w:tc>
        <w:tc>
          <w:tcPr>
            <w:tcW w:w="1333" w:type="dxa"/>
            <w:shd w:val="clear" w:color="auto" w:fill="auto"/>
            <w:vAlign w:val="center"/>
          </w:tcPr>
          <w:p w14:paraId="41D14844">
            <w:pPr>
              <w:spacing w:line="240" w:lineRule="auto"/>
              <w:jc w:val="right"/>
            </w:pPr>
          </w:p>
        </w:tc>
        <w:tc>
          <w:tcPr>
            <w:tcW w:w="1733" w:type="dxa"/>
            <w:shd w:val="clear" w:color="auto" w:fill="auto"/>
            <w:vAlign w:val="center"/>
          </w:tcPr>
          <w:p w14:paraId="6C79FF25">
            <w:pPr>
              <w:spacing w:line="240" w:lineRule="auto"/>
              <w:jc w:val="right"/>
            </w:pPr>
          </w:p>
        </w:tc>
        <w:tc>
          <w:tcPr>
            <w:tcW w:w="1500" w:type="dxa"/>
            <w:shd w:val="clear" w:color="auto" w:fill="auto"/>
            <w:vAlign w:val="center"/>
          </w:tcPr>
          <w:p w14:paraId="4E5331A5">
            <w:pPr>
              <w:spacing w:line="240" w:lineRule="auto"/>
              <w:jc w:val="right"/>
            </w:pPr>
          </w:p>
        </w:tc>
        <w:tc>
          <w:tcPr>
            <w:tcW w:w="1542" w:type="dxa"/>
            <w:shd w:val="clear" w:color="auto" w:fill="auto"/>
            <w:vAlign w:val="center"/>
          </w:tcPr>
          <w:p w14:paraId="2A318D92">
            <w:pPr>
              <w:spacing w:line="240" w:lineRule="auto"/>
              <w:jc w:val="right"/>
            </w:pPr>
          </w:p>
        </w:tc>
      </w:tr>
      <w:tr w14:paraId="63E1B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2BF83919">
            <w:pPr>
              <w:spacing w:line="240" w:lineRule="auto"/>
            </w:pPr>
            <w:r>
              <w:rPr>
                <w:color w:val="000000"/>
                <w:position w:val="-1"/>
              </w:rPr>
              <w:t>2010405</w:t>
            </w:r>
          </w:p>
        </w:tc>
        <w:tc>
          <w:tcPr>
            <w:tcW w:w="2300" w:type="dxa"/>
            <w:shd w:val="clear" w:color="auto" w:fill="auto"/>
            <w:vAlign w:val="center"/>
          </w:tcPr>
          <w:p w14:paraId="32DC5BEA">
            <w:pPr>
              <w:spacing w:line="240" w:lineRule="auto"/>
            </w:pPr>
            <w:r>
              <w:rPr>
                <w:position w:val="-1"/>
              </w:rPr>
              <w:t>日常经济运行调节</w:t>
            </w:r>
          </w:p>
        </w:tc>
        <w:tc>
          <w:tcPr>
            <w:tcW w:w="1810" w:type="dxa"/>
            <w:shd w:val="clear" w:color="auto" w:fill="auto"/>
            <w:vAlign w:val="center"/>
          </w:tcPr>
          <w:p w14:paraId="320A58C5">
            <w:pPr>
              <w:spacing w:line="240" w:lineRule="auto"/>
              <w:jc w:val="right"/>
            </w:pPr>
            <w:r>
              <w:rPr>
                <w:color w:val="000000"/>
                <w:position w:val="-1"/>
              </w:rPr>
              <w:t>30.24</w:t>
            </w:r>
          </w:p>
        </w:tc>
        <w:tc>
          <w:tcPr>
            <w:tcW w:w="1399" w:type="dxa"/>
            <w:shd w:val="clear" w:color="auto" w:fill="auto"/>
            <w:vAlign w:val="center"/>
          </w:tcPr>
          <w:p w14:paraId="2C2FE4B0">
            <w:pPr>
              <w:spacing w:line="240" w:lineRule="auto"/>
              <w:jc w:val="right"/>
            </w:pPr>
          </w:p>
        </w:tc>
        <w:tc>
          <w:tcPr>
            <w:tcW w:w="1555" w:type="dxa"/>
            <w:shd w:val="clear" w:color="auto" w:fill="auto"/>
            <w:vAlign w:val="center"/>
          </w:tcPr>
          <w:p w14:paraId="27389220">
            <w:pPr>
              <w:spacing w:line="240" w:lineRule="auto"/>
              <w:jc w:val="right"/>
            </w:pPr>
            <w:r>
              <w:rPr>
                <w:color w:val="000000"/>
                <w:position w:val="-1"/>
              </w:rPr>
              <w:t>30.24</w:t>
            </w:r>
          </w:p>
        </w:tc>
        <w:tc>
          <w:tcPr>
            <w:tcW w:w="1619" w:type="dxa"/>
            <w:shd w:val="clear" w:color="auto" w:fill="auto"/>
            <w:vAlign w:val="center"/>
          </w:tcPr>
          <w:p w14:paraId="0B65085D">
            <w:pPr>
              <w:spacing w:line="240" w:lineRule="auto"/>
              <w:jc w:val="right"/>
            </w:pPr>
          </w:p>
        </w:tc>
        <w:tc>
          <w:tcPr>
            <w:tcW w:w="1333" w:type="dxa"/>
            <w:shd w:val="clear" w:color="auto" w:fill="auto"/>
            <w:vAlign w:val="center"/>
          </w:tcPr>
          <w:p w14:paraId="3C0D1939">
            <w:pPr>
              <w:spacing w:line="240" w:lineRule="auto"/>
              <w:jc w:val="right"/>
            </w:pPr>
          </w:p>
        </w:tc>
        <w:tc>
          <w:tcPr>
            <w:tcW w:w="1733" w:type="dxa"/>
            <w:shd w:val="clear" w:color="auto" w:fill="auto"/>
            <w:vAlign w:val="center"/>
          </w:tcPr>
          <w:p w14:paraId="7A97C540">
            <w:pPr>
              <w:spacing w:line="240" w:lineRule="auto"/>
              <w:jc w:val="right"/>
            </w:pPr>
          </w:p>
        </w:tc>
        <w:tc>
          <w:tcPr>
            <w:tcW w:w="1500" w:type="dxa"/>
            <w:shd w:val="clear" w:color="auto" w:fill="auto"/>
            <w:vAlign w:val="center"/>
          </w:tcPr>
          <w:p w14:paraId="7C4065EF">
            <w:pPr>
              <w:spacing w:line="240" w:lineRule="auto"/>
              <w:jc w:val="right"/>
            </w:pPr>
          </w:p>
        </w:tc>
        <w:tc>
          <w:tcPr>
            <w:tcW w:w="1542" w:type="dxa"/>
            <w:shd w:val="clear" w:color="auto" w:fill="auto"/>
            <w:vAlign w:val="center"/>
          </w:tcPr>
          <w:p w14:paraId="17987FA7">
            <w:pPr>
              <w:spacing w:line="240" w:lineRule="auto"/>
              <w:jc w:val="right"/>
            </w:pPr>
          </w:p>
        </w:tc>
      </w:tr>
      <w:tr w14:paraId="024BE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72E410FA">
            <w:pPr>
              <w:spacing w:line="240" w:lineRule="auto"/>
            </w:pPr>
            <w:r>
              <w:rPr>
                <w:color w:val="000000"/>
                <w:position w:val="-1"/>
              </w:rPr>
              <w:t>2010408</w:t>
            </w:r>
          </w:p>
        </w:tc>
        <w:tc>
          <w:tcPr>
            <w:tcW w:w="2300" w:type="dxa"/>
            <w:shd w:val="clear" w:color="auto" w:fill="auto"/>
            <w:vAlign w:val="center"/>
          </w:tcPr>
          <w:p w14:paraId="254D6C6A">
            <w:pPr>
              <w:spacing w:line="240" w:lineRule="auto"/>
            </w:pPr>
            <w:r>
              <w:rPr>
                <w:position w:val="-1"/>
              </w:rPr>
              <w:t>物价管理</w:t>
            </w:r>
          </w:p>
        </w:tc>
        <w:tc>
          <w:tcPr>
            <w:tcW w:w="1810" w:type="dxa"/>
            <w:shd w:val="clear" w:color="auto" w:fill="auto"/>
            <w:vAlign w:val="center"/>
          </w:tcPr>
          <w:p w14:paraId="189DD96B">
            <w:pPr>
              <w:spacing w:line="240" w:lineRule="auto"/>
              <w:jc w:val="right"/>
            </w:pPr>
            <w:r>
              <w:rPr>
                <w:color w:val="000000"/>
                <w:position w:val="-1"/>
              </w:rPr>
              <w:t>12.70</w:t>
            </w:r>
          </w:p>
        </w:tc>
        <w:tc>
          <w:tcPr>
            <w:tcW w:w="1399" w:type="dxa"/>
            <w:shd w:val="clear" w:color="auto" w:fill="auto"/>
            <w:vAlign w:val="center"/>
          </w:tcPr>
          <w:p w14:paraId="54C43EEF">
            <w:pPr>
              <w:spacing w:line="240" w:lineRule="auto"/>
              <w:jc w:val="right"/>
            </w:pPr>
          </w:p>
        </w:tc>
        <w:tc>
          <w:tcPr>
            <w:tcW w:w="1555" w:type="dxa"/>
            <w:shd w:val="clear" w:color="auto" w:fill="auto"/>
            <w:vAlign w:val="center"/>
          </w:tcPr>
          <w:p w14:paraId="6A8039AB">
            <w:pPr>
              <w:spacing w:line="240" w:lineRule="auto"/>
              <w:jc w:val="right"/>
            </w:pPr>
            <w:r>
              <w:rPr>
                <w:color w:val="000000"/>
                <w:position w:val="-1"/>
              </w:rPr>
              <w:t>12.70</w:t>
            </w:r>
          </w:p>
        </w:tc>
        <w:tc>
          <w:tcPr>
            <w:tcW w:w="1619" w:type="dxa"/>
            <w:shd w:val="clear" w:color="auto" w:fill="auto"/>
            <w:vAlign w:val="center"/>
          </w:tcPr>
          <w:p w14:paraId="0A97D7DB">
            <w:pPr>
              <w:spacing w:line="240" w:lineRule="auto"/>
              <w:jc w:val="right"/>
            </w:pPr>
          </w:p>
        </w:tc>
        <w:tc>
          <w:tcPr>
            <w:tcW w:w="1333" w:type="dxa"/>
            <w:shd w:val="clear" w:color="auto" w:fill="auto"/>
            <w:vAlign w:val="center"/>
          </w:tcPr>
          <w:p w14:paraId="2F5E0DAC">
            <w:pPr>
              <w:spacing w:line="240" w:lineRule="auto"/>
              <w:jc w:val="right"/>
            </w:pPr>
          </w:p>
        </w:tc>
        <w:tc>
          <w:tcPr>
            <w:tcW w:w="1733" w:type="dxa"/>
            <w:shd w:val="clear" w:color="auto" w:fill="auto"/>
            <w:vAlign w:val="center"/>
          </w:tcPr>
          <w:p w14:paraId="2E4A462A">
            <w:pPr>
              <w:spacing w:line="240" w:lineRule="auto"/>
              <w:jc w:val="right"/>
            </w:pPr>
          </w:p>
        </w:tc>
        <w:tc>
          <w:tcPr>
            <w:tcW w:w="1500" w:type="dxa"/>
            <w:shd w:val="clear" w:color="auto" w:fill="auto"/>
            <w:vAlign w:val="center"/>
          </w:tcPr>
          <w:p w14:paraId="00B55216">
            <w:pPr>
              <w:spacing w:line="240" w:lineRule="auto"/>
              <w:jc w:val="right"/>
            </w:pPr>
          </w:p>
        </w:tc>
        <w:tc>
          <w:tcPr>
            <w:tcW w:w="1542" w:type="dxa"/>
            <w:shd w:val="clear" w:color="auto" w:fill="auto"/>
            <w:vAlign w:val="center"/>
          </w:tcPr>
          <w:p w14:paraId="47A172E9">
            <w:pPr>
              <w:spacing w:line="240" w:lineRule="auto"/>
              <w:jc w:val="right"/>
            </w:pPr>
          </w:p>
        </w:tc>
      </w:tr>
      <w:tr w14:paraId="6DA92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0C2D1C17">
            <w:pPr>
              <w:spacing w:line="240" w:lineRule="auto"/>
            </w:pPr>
            <w:r>
              <w:rPr>
                <w:color w:val="000000"/>
                <w:position w:val="-1"/>
              </w:rPr>
              <w:t>2010450</w:t>
            </w:r>
          </w:p>
        </w:tc>
        <w:tc>
          <w:tcPr>
            <w:tcW w:w="2300" w:type="dxa"/>
            <w:shd w:val="clear" w:color="auto" w:fill="auto"/>
            <w:vAlign w:val="center"/>
          </w:tcPr>
          <w:p w14:paraId="08C0B5AB">
            <w:pPr>
              <w:spacing w:line="240" w:lineRule="auto"/>
            </w:pPr>
            <w:r>
              <w:rPr>
                <w:position w:val="-1"/>
              </w:rPr>
              <w:t>事业运行</w:t>
            </w:r>
          </w:p>
        </w:tc>
        <w:tc>
          <w:tcPr>
            <w:tcW w:w="1810" w:type="dxa"/>
            <w:shd w:val="clear" w:color="auto" w:fill="auto"/>
            <w:vAlign w:val="center"/>
          </w:tcPr>
          <w:p w14:paraId="64C64AB0">
            <w:pPr>
              <w:spacing w:line="240" w:lineRule="auto"/>
              <w:jc w:val="right"/>
            </w:pPr>
            <w:r>
              <w:rPr>
                <w:color w:val="000000"/>
                <w:position w:val="-1"/>
              </w:rPr>
              <w:t>72.64</w:t>
            </w:r>
          </w:p>
        </w:tc>
        <w:tc>
          <w:tcPr>
            <w:tcW w:w="1399" w:type="dxa"/>
            <w:shd w:val="clear" w:color="auto" w:fill="auto"/>
            <w:vAlign w:val="center"/>
          </w:tcPr>
          <w:p w14:paraId="171DB9F4">
            <w:pPr>
              <w:spacing w:line="240" w:lineRule="auto"/>
              <w:jc w:val="right"/>
            </w:pPr>
            <w:r>
              <w:rPr>
                <w:color w:val="000000"/>
                <w:position w:val="-1"/>
              </w:rPr>
              <w:t>72.64</w:t>
            </w:r>
          </w:p>
        </w:tc>
        <w:tc>
          <w:tcPr>
            <w:tcW w:w="1555" w:type="dxa"/>
            <w:shd w:val="clear" w:color="auto" w:fill="auto"/>
            <w:vAlign w:val="center"/>
          </w:tcPr>
          <w:p w14:paraId="3CDE8E96">
            <w:pPr>
              <w:spacing w:line="240" w:lineRule="auto"/>
              <w:jc w:val="right"/>
            </w:pPr>
          </w:p>
        </w:tc>
        <w:tc>
          <w:tcPr>
            <w:tcW w:w="1619" w:type="dxa"/>
            <w:shd w:val="clear" w:color="auto" w:fill="auto"/>
            <w:vAlign w:val="center"/>
          </w:tcPr>
          <w:p w14:paraId="5D9273E2">
            <w:pPr>
              <w:spacing w:line="240" w:lineRule="auto"/>
              <w:jc w:val="right"/>
            </w:pPr>
          </w:p>
        </w:tc>
        <w:tc>
          <w:tcPr>
            <w:tcW w:w="1333" w:type="dxa"/>
            <w:shd w:val="clear" w:color="auto" w:fill="auto"/>
            <w:vAlign w:val="center"/>
          </w:tcPr>
          <w:p w14:paraId="01CAFE00">
            <w:pPr>
              <w:spacing w:line="240" w:lineRule="auto"/>
              <w:jc w:val="right"/>
            </w:pPr>
          </w:p>
        </w:tc>
        <w:tc>
          <w:tcPr>
            <w:tcW w:w="1733" w:type="dxa"/>
            <w:shd w:val="clear" w:color="auto" w:fill="auto"/>
            <w:vAlign w:val="center"/>
          </w:tcPr>
          <w:p w14:paraId="3A95CAEE">
            <w:pPr>
              <w:spacing w:line="240" w:lineRule="auto"/>
              <w:jc w:val="right"/>
            </w:pPr>
          </w:p>
        </w:tc>
        <w:tc>
          <w:tcPr>
            <w:tcW w:w="1500" w:type="dxa"/>
            <w:shd w:val="clear" w:color="auto" w:fill="auto"/>
            <w:vAlign w:val="center"/>
          </w:tcPr>
          <w:p w14:paraId="5C354634">
            <w:pPr>
              <w:spacing w:line="240" w:lineRule="auto"/>
              <w:jc w:val="right"/>
            </w:pPr>
          </w:p>
        </w:tc>
        <w:tc>
          <w:tcPr>
            <w:tcW w:w="1542" w:type="dxa"/>
            <w:shd w:val="clear" w:color="auto" w:fill="auto"/>
            <w:vAlign w:val="center"/>
          </w:tcPr>
          <w:p w14:paraId="4403CBD4">
            <w:pPr>
              <w:spacing w:line="240" w:lineRule="auto"/>
              <w:jc w:val="right"/>
            </w:pPr>
          </w:p>
        </w:tc>
      </w:tr>
      <w:tr w14:paraId="32DD1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35715E48">
            <w:pPr>
              <w:spacing w:line="240" w:lineRule="auto"/>
            </w:pPr>
            <w:r>
              <w:rPr>
                <w:color w:val="000000"/>
                <w:position w:val="-1"/>
              </w:rPr>
              <w:t>2010499</w:t>
            </w:r>
          </w:p>
        </w:tc>
        <w:tc>
          <w:tcPr>
            <w:tcW w:w="2300" w:type="dxa"/>
            <w:shd w:val="clear" w:color="auto" w:fill="auto"/>
            <w:vAlign w:val="center"/>
          </w:tcPr>
          <w:p w14:paraId="2A1BDA3F">
            <w:pPr>
              <w:spacing w:line="240" w:lineRule="auto"/>
            </w:pPr>
            <w:r>
              <w:rPr>
                <w:position w:val="-1"/>
              </w:rPr>
              <w:t>其他发展与改革事务支出</w:t>
            </w:r>
          </w:p>
        </w:tc>
        <w:tc>
          <w:tcPr>
            <w:tcW w:w="1810" w:type="dxa"/>
            <w:shd w:val="clear" w:color="auto" w:fill="auto"/>
            <w:vAlign w:val="center"/>
          </w:tcPr>
          <w:p w14:paraId="75E7E520">
            <w:pPr>
              <w:spacing w:line="240" w:lineRule="auto"/>
              <w:jc w:val="right"/>
            </w:pPr>
            <w:r>
              <w:rPr>
                <w:color w:val="000000"/>
                <w:position w:val="-1"/>
              </w:rPr>
              <w:t>119.13</w:t>
            </w:r>
          </w:p>
        </w:tc>
        <w:tc>
          <w:tcPr>
            <w:tcW w:w="1399" w:type="dxa"/>
            <w:shd w:val="clear" w:color="auto" w:fill="auto"/>
            <w:vAlign w:val="center"/>
          </w:tcPr>
          <w:p w14:paraId="78040B5B">
            <w:pPr>
              <w:spacing w:line="240" w:lineRule="auto"/>
              <w:jc w:val="right"/>
            </w:pPr>
          </w:p>
        </w:tc>
        <w:tc>
          <w:tcPr>
            <w:tcW w:w="1555" w:type="dxa"/>
            <w:shd w:val="clear" w:color="auto" w:fill="auto"/>
            <w:vAlign w:val="center"/>
          </w:tcPr>
          <w:p w14:paraId="143EEE3A">
            <w:pPr>
              <w:spacing w:line="240" w:lineRule="auto"/>
              <w:jc w:val="right"/>
            </w:pPr>
            <w:r>
              <w:rPr>
                <w:color w:val="000000"/>
                <w:position w:val="-1"/>
              </w:rPr>
              <w:t>119.13</w:t>
            </w:r>
          </w:p>
        </w:tc>
        <w:tc>
          <w:tcPr>
            <w:tcW w:w="1619" w:type="dxa"/>
            <w:shd w:val="clear" w:color="auto" w:fill="auto"/>
            <w:vAlign w:val="center"/>
          </w:tcPr>
          <w:p w14:paraId="7C21720E">
            <w:pPr>
              <w:spacing w:line="240" w:lineRule="auto"/>
              <w:jc w:val="right"/>
            </w:pPr>
          </w:p>
        </w:tc>
        <w:tc>
          <w:tcPr>
            <w:tcW w:w="1333" w:type="dxa"/>
            <w:shd w:val="clear" w:color="auto" w:fill="auto"/>
            <w:vAlign w:val="center"/>
          </w:tcPr>
          <w:p w14:paraId="00CE229E">
            <w:pPr>
              <w:spacing w:line="240" w:lineRule="auto"/>
              <w:jc w:val="right"/>
            </w:pPr>
          </w:p>
        </w:tc>
        <w:tc>
          <w:tcPr>
            <w:tcW w:w="1733" w:type="dxa"/>
            <w:shd w:val="clear" w:color="auto" w:fill="auto"/>
            <w:vAlign w:val="center"/>
          </w:tcPr>
          <w:p w14:paraId="3741A239">
            <w:pPr>
              <w:spacing w:line="240" w:lineRule="auto"/>
              <w:jc w:val="right"/>
            </w:pPr>
          </w:p>
        </w:tc>
        <w:tc>
          <w:tcPr>
            <w:tcW w:w="1500" w:type="dxa"/>
            <w:shd w:val="clear" w:color="auto" w:fill="auto"/>
            <w:vAlign w:val="center"/>
          </w:tcPr>
          <w:p w14:paraId="493066D5">
            <w:pPr>
              <w:spacing w:line="240" w:lineRule="auto"/>
              <w:jc w:val="right"/>
            </w:pPr>
          </w:p>
        </w:tc>
        <w:tc>
          <w:tcPr>
            <w:tcW w:w="1542" w:type="dxa"/>
            <w:shd w:val="clear" w:color="auto" w:fill="auto"/>
            <w:vAlign w:val="center"/>
          </w:tcPr>
          <w:p w14:paraId="09FD088B">
            <w:pPr>
              <w:spacing w:line="240" w:lineRule="auto"/>
              <w:jc w:val="right"/>
            </w:pPr>
          </w:p>
        </w:tc>
      </w:tr>
      <w:tr w14:paraId="4F828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6D745720">
            <w:pPr>
              <w:spacing w:line="240" w:lineRule="auto"/>
            </w:pPr>
            <w:r>
              <w:rPr>
                <w:color w:val="000000"/>
                <w:position w:val="-1"/>
              </w:rPr>
              <w:t>20113</w:t>
            </w:r>
          </w:p>
        </w:tc>
        <w:tc>
          <w:tcPr>
            <w:tcW w:w="2300" w:type="dxa"/>
            <w:shd w:val="clear" w:color="auto" w:fill="auto"/>
            <w:vAlign w:val="center"/>
          </w:tcPr>
          <w:p w14:paraId="02B30A30">
            <w:pPr>
              <w:spacing w:line="240" w:lineRule="auto"/>
            </w:pPr>
            <w:r>
              <w:rPr>
                <w:position w:val="-1"/>
              </w:rPr>
              <w:t>商贸事务</w:t>
            </w:r>
          </w:p>
        </w:tc>
        <w:tc>
          <w:tcPr>
            <w:tcW w:w="1810" w:type="dxa"/>
            <w:shd w:val="clear" w:color="auto" w:fill="auto"/>
            <w:vAlign w:val="center"/>
          </w:tcPr>
          <w:p w14:paraId="54B3E8B9">
            <w:pPr>
              <w:spacing w:line="240" w:lineRule="auto"/>
              <w:jc w:val="right"/>
            </w:pPr>
            <w:r>
              <w:rPr>
                <w:color w:val="000000"/>
                <w:position w:val="-1"/>
              </w:rPr>
              <w:t>51.00</w:t>
            </w:r>
          </w:p>
        </w:tc>
        <w:tc>
          <w:tcPr>
            <w:tcW w:w="1399" w:type="dxa"/>
            <w:shd w:val="clear" w:color="auto" w:fill="auto"/>
            <w:vAlign w:val="center"/>
          </w:tcPr>
          <w:p w14:paraId="7EDBA56E">
            <w:pPr>
              <w:spacing w:line="240" w:lineRule="auto"/>
              <w:jc w:val="right"/>
            </w:pPr>
          </w:p>
        </w:tc>
        <w:tc>
          <w:tcPr>
            <w:tcW w:w="1555" w:type="dxa"/>
            <w:shd w:val="clear" w:color="auto" w:fill="auto"/>
            <w:vAlign w:val="center"/>
          </w:tcPr>
          <w:p w14:paraId="4C8189F0">
            <w:pPr>
              <w:spacing w:line="240" w:lineRule="auto"/>
              <w:jc w:val="right"/>
            </w:pPr>
            <w:r>
              <w:rPr>
                <w:color w:val="000000"/>
                <w:position w:val="-1"/>
              </w:rPr>
              <w:t>51.00</w:t>
            </w:r>
          </w:p>
        </w:tc>
        <w:tc>
          <w:tcPr>
            <w:tcW w:w="1619" w:type="dxa"/>
            <w:shd w:val="clear" w:color="auto" w:fill="auto"/>
            <w:vAlign w:val="center"/>
          </w:tcPr>
          <w:p w14:paraId="035E4D91">
            <w:pPr>
              <w:spacing w:line="240" w:lineRule="auto"/>
              <w:jc w:val="right"/>
            </w:pPr>
          </w:p>
        </w:tc>
        <w:tc>
          <w:tcPr>
            <w:tcW w:w="1333" w:type="dxa"/>
            <w:shd w:val="clear" w:color="auto" w:fill="auto"/>
            <w:vAlign w:val="center"/>
          </w:tcPr>
          <w:p w14:paraId="1BFD305D">
            <w:pPr>
              <w:spacing w:line="240" w:lineRule="auto"/>
              <w:jc w:val="right"/>
            </w:pPr>
          </w:p>
        </w:tc>
        <w:tc>
          <w:tcPr>
            <w:tcW w:w="1733" w:type="dxa"/>
            <w:shd w:val="clear" w:color="auto" w:fill="auto"/>
            <w:vAlign w:val="center"/>
          </w:tcPr>
          <w:p w14:paraId="31973C7C">
            <w:pPr>
              <w:spacing w:line="240" w:lineRule="auto"/>
              <w:jc w:val="right"/>
            </w:pPr>
          </w:p>
        </w:tc>
        <w:tc>
          <w:tcPr>
            <w:tcW w:w="1500" w:type="dxa"/>
            <w:shd w:val="clear" w:color="auto" w:fill="auto"/>
            <w:vAlign w:val="center"/>
          </w:tcPr>
          <w:p w14:paraId="7C12E903">
            <w:pPr>
              <w:spacing w:line="240" w:lineRule="auto"/>
              <w:jc w:val="right"/>
            </w:pPr>
          </w:p>
        </w:tc>
        <w:tc>
          <w:tcPr>
            <w:tcW w:w="1542" w:type="dxa"/>
            <w:shd w:val="clear" w:color="auto" w:fill="auto"/>
            <w:vAlign w:val="center"/>
          </w:tcPr>
          <w:p w14:paraId="34A5ED95">
            <w:pPr>
              <w:spacing w:line="240" w:lineRule="auto"/>
              <w:jc w:val="right"/>
            </w:pPr>
          </w:p>
        </w:tc>
      </w:tr>
      <w:tr w14:paraId="3E63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06997160">
            <w:pPr>
              <w:spacing w:line="240" w:lineRule="auto"/>
            </w:pPr>
            <w:r>
              <w:rPr>
                <w:color w:val="000000"/>
                <w:position w:val="-1"/>
              </w:rPr>
              <w:t>2011308</w:t>
            </w:r>
          </w:p>
        </w:tc>
        <w:tc>
          <w:tcPr>
            <w:tcW w:w="2300" w:type="dxa"/>
            <w:shd w:val="clear" w:color="auto" w:fill="auto"/>
            <w:vAlign w:val="center"/>
          </w:tcPr>
          <w:p w14:paraId="79D19A01">
            <w:pPr>
              <w:spacing w:line="240" w:lineRule="auto"/>
            </w:pPr>
            <w:r>
              <w:rPr>
                <w:position w:val="-1"/>
              </w:rPr>
              <w:t>招商引资</w:t>
            </w:r>
          </w:p>
        </w:tc>
        <w:tc>
          <w:tcPr>
            <w:tcW w:w="1810" w:type="dxa"/>
            <w:shd w:val="clear" w:color="auto" w:fill="auto"/>
            <w:vAlign w:val="center"/>
          </w:tcPr>
          <w:p w14:paraId="2CC14C8F">
            <w:pPr>
              <w:spacing w:line="240" w:lineRule="auto"/>
              <w:jc w:val="right"/>
            </w:pPr>
            <w:r>
              <w:rPr>
                <w:color w:val="000000"/>
                <w:position w:val="-1"/>
              </w:rPr>
              <w:t>51.00</w:t>
            </w:r>
          </w:p>
        </w:tc>
        <w:tc>
          <w:tcPr>
            <w:tcW w:w="1399" w:type="dxa"/>
            <w:shd w:val="clear" w:color="auto" w:fill="auto"/>
            <w:vAlign w:val="center"/>
          </w:tcPr>
          <w:p w14:paraId="2CDA4734">
            <w:pPr>
              <w:spacing w:line="240" w:lineRule="auto"/>
              <w:jc w:val="right"/>
            </w:pPr>
          </w:p>
        </w:tc>
        <w:tc>
          <w:tcPr>
            <w:tcW w:w="1555" w:type="dxa"/>
            <w:shd w:val="clear" w:color="auto" w:fill="auto"/>
            <w:vAlign w:val="center"/>
          </w:tcPr>
          <w:p w14:paraId="296D67F1">
            <w:pPr>
              <w:spacing w:line="240" w:lineRule="auto"/>
              <w:jc w:val="right"/>
            </w:pPr>
            <w:r>
              <w:rPr>
                <w:color w:val="000000"/>
                <w:position w:val="-1"/>
              </w:rPr>
              <w:t>51.00</w:t>
            </w:r>
          </w:p>
        </w:tc>
        <w:tc>
          <w:tcPr>
            <w:tcW w:w="1619" w:type="dxa"/>
            <w:shd w:val="clear" w:color="auto" w:fill="auto"/>
            <w:vAlign w:val="center"/>
          </w:tcPr>
          <w:p w14:paraId="150BE5D5">
            <w:pPr>
              <w:spacing w:line="240" w:lineRule="auto"/>
              <w:jc w:val="right"/>
            </w:pPr>
          </w:p>
        </w:tc>
        <w:tc>
          <w:tcPr>
            <w:tcW w:w="1333" w:type="dxa"/>
            <w:shd w:val="clear" w:color="auto" w:fill="auto"/>
            <w:vAlign w:val="center"/>
          </w:tcPr>
          <w:p w14:paraId="7452C442">
            <w:pPr>
              <w:spacing w:line="240" w:lineRule="auto"/>
              <w:jc w:val="right"/>
            </w:pPr>
          </w:p>
        </w:tc>
        <w:tc>
          <w:tcPr>
            <w:tcW w:w="1733" w:type="dxa"/>
            <w:shd w:val="clear" w:color="auto" w:fill="auto"/>
            <w:vAlign w:val="center"/>
          </w:tcPr>
          <w:p w14:paraId="1D39AF8C">
            <w:pPr>
              <w:spacing w:line="240" w:lineRule="auto"/>
              <w:jc w:val="right"/>
            </w:pPr>
          </w:p>
        </w:tc>
        <w:tc>
          <w:tcPr>
            <w:tcW w:w="1500" w:type="dxa"/>
            <w:shd w:val="clear" w:color="auto" w:fill="auto"/>
            <w:vAlign w:val="center"/>
          </w:tcPr>
          <w:p w14:paraId="311D1D63">
            <w:pPr>
              <w:spacing w:line="240" w:lineRule="auto"/>
              <w:jc w:val="right"/>
            </w:pPr>
          </w:p>
        </w:tc>
        <w:tc>
          <w:tcPr>
            <w:tcW w:w="1542" w:type="dxa"/>
            <w:shd w:val="clear" w:color="auto" w:fill="auto"/>
            <w:vAlign w:val="center"/>
          </w:tcPr>
          <w:p w14:paraId="09A0E42A">
            <w:pPr>
              <w:spacing w:line="240" w:lineRule="auto"/>
              <w:jc w:val="right"/>
            </w:pPr>
          </w:p>
        </w:tc>
      </w:tr>
      <w:tr w14:paraId="2BBEE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2FD88D7A">
            <w:pPr>
              <w:spacing w:line="240" w:lineRule="auto"/>
            </w:pPr>
            <w:r>
              <w:rPr>
                <w:color w:val="000000"/>
                <w:position w:val="-1"/>
              </w:rPr>
              <w:t>203</w:t>
            </w:r>
          </w:p>
        </w:tc>
        <w:tc>
          <w:tcPr>
            <w:tcW w:w="2300" w:type="dxa"/>
            <w:shd w:val="clear" w:color="auto" w:fill="auto"/>
            <w:vAlign w:val="center"/>
          </w:tcPr>
          <w:p w14:paraId="4ADEA5E7">
            <w:pPr>
              <w:spacing w:line="240" w:lineRule="auto"/>
            </w:pPr>
            <w:r>
              <w:rPr>
                <w:position w:val="-1"/>
              </w:rPr>
              <w:t>国防支出</w:t>
            </w:r>
          </w:p>
        </w:tc>
        <w:tc>
          <w:tcPr>
            <w:tcW w:w="1810" w:type="dxa"/>
            <w:shd w:val="clear" w:color="auto" w:fill="auto"/>
            <w:vAlign w:val="center"/>
          </w:tcPr>
          <w:p w14:paraId="20C8D162">
            <w:pPr>
              <w:spacing w:line="240" w:lineRule="auto"/>
              <w:jc w:val="right"/>
            </w:pPr>
            <w:r>
              <w:rPr>
                <w:color w:val="000000"/>
                <w:position w:val="-1"/>
              </w:rPr>
              <w:t>19.40</w:t>
            </w:r>
          </w:p>
        </w:tc>
        <w:tc>
          <w:tcPr>
            <w:tcW w:w="1399" w:type="dxa"/>
            <w:shd w:val="clear" w:color="auto" w:fill="auto"/>
            <w:vAlign w:val="center"/>
          </w:tcPr>
          <w:p w14:paraId="53145C24">
            <w:pPr>
              <w:spacing w:line="240" w:lineRule="auto"/>
              <w:jc w:val="right"/>
            </w:pPr>
          </w:p>
        </w:tc>
        <w:tc>
          <w:tcPr>
            <w:tcW w:w="1555" w:type="dxa"/>
            <w:shd w:val="clear" w:color="auto" w:fill="auto"/>
            <w:vAlign w:val="center"/>
          </w:tcPr>
          <w:p w14:paraId="7B1EA32C">
            <w:pPr>
              <w:spacing w:line="240" w:lineRule="auto"/>
              <w:jc w:val="right"/>
            </w:pPr>
            <w:r>
              <w:rPr>
                <w:color w:val="000000"/>
                <w:position w:val="-1"/>
              </w:rPr>
              <w:t>19.40</w:t>
            </w:r>
          </w:p>
        </w:tc>
        <w:tc>
          <w:tcPr>
            <w:tcW w:w="1619" w:type="dxa"/>
            <w:shd w:val="clear" w:color="auto" w:fill="auto"/>
            <w:vAlign w:val="center"/>
          </w:tcPr>
          <w:p w14:paraId="1293B0BC">
            <w:pPr>
              <w:spacing w:line="240" w:lineRule="auto"/>
              <w:jc w:val="right"/>
            </w:pPr>
          </w:p>
        </w:tc>
        <w:tc>
          <w:tcPr>
            <w:tcW w:w="1333" w:type="dxa"/>
            <w:shd w:val="clear" w:color="auto" w:fill="auto"/>
            <w:vAlign w:val="center"/>
          </w:tcPr>
          <w:p w14:paraId="37CD6353">
            <w:pPr>
              <w:spacing w:line="240" w:lineRule="auto"/>
              <w:jc w:val="right"/>
            </w:pPr>
          </w:p>
        </w:tc>
        <w:tc>
          <w:tcPr>
            <w:tcW w:w="1733" w:type="dxa"/>
            <w:shd w:val="clear" w:color="auto" w:fill="auto"/>
            <w:vAlign w:val="center"/>
          </w:tcPr>
          <w:p w14:paraId="19D6A215">
            <w:pPr>
              <w:spacing w:line="240" w:lineRule="auto"/>
              <w:jc w:val="right"/>
            </w:pPr>
          </w:p>
        </w:tc>
        <w:tc>
          <w:tcPr>
            <w:tcW w:w="1500" w:type="dxa"/>
            <w:shd w:val="clear" w:color="auto" w:fill="auto"/>
            <w:vAlign w:val="center"/>
          </w:tcPr>
          <w:p w14:paraId="7ABF77B7">
            <w:pPr>
              <w:spacing w:line="240" w:lineRule="auto"/>
              <w:jc w:val="right"/>
            </w:pPr>
          </w:p>
        </w:tc>
        <w:tc>
          <w:tcPr>
            <w:tcW w:w="1542" w:type="dxa"/>
            <w:shd w:val="clear" w:color="auto" w:fill="auto"/>
            <w:vAlign w:val="center"/>
          </w:tcPr>
          <w:p w14:paraId="4B720067">
            <w:pPr>
              <w:spacing w:line="240" w:lineRule="auto"/>
              <w:jc w:val="right"/>
            </w:pPr>
          </w:p>
        </w:tc>
      </w:tr>
      <w:tr w14:paraId="11E1D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2B95EDC1">
            <w:pPr>
              <w:spacing w:line="240" w:lineRule="auto"/>
            </w:pPr>
            <w:r>
              <w:rPr>
                <w:color w:val="000000"/>
                <w:position w:val="-1"/>
              </w:rPr>
              <w:t>20306</w:t>
            </w:r>
          </w:p>
        </w:tc>
        <w:tc>
          <w:tcPr>
            <w:tcW w:w="2300" w:type="dxa"/>
            <w:shd w:val="clear" w:color="auto" w:fill="auto"/>
            <w:vAlign w:val="center"/>
          </w:tcPr>
          <w:p w14:paraId="437A8156">
            <w:pPr>
              <w:spacing w:line="240" w:lineRule="auto"/>
            </w:pPr>
            <w:r>
              <w:rPr>
                <w:position w:val="-1"/>
              </w:rPr>
              <w:t>国防动员</w:t>
            </w:r>
          </w:p>
        </w:tc>
        <w:tc>
          <w:tcPr>
            <w:tcW w:w="1810" w:type="dxa"/>
            <w:shd w:val="clear" w:color="auto" w:fill="auto"/>
            <w:vAlign w:val="center"/>
          </w:tcPr>
          <w:p w14:paraId="5E30049C">
            <w:pPr>
              <w:spacing w:line="240" w:lineRule="auto"/>
              <w:jc w:val="right"/>
            </w:pPr>
            <w:r>
              <w:rPr>
                <w:color w:val="000000"/>
                <w:position w:val="-1"/>
              </w:rPr>
              <w:t>19.40</w:t>
            </w:r>
          </w:p>
        </w:tc>
        <w:tc>
          <w:tcPr>
            <w:tcW w:w="1399" w:type="dxa"/>
            <w:shd w:val="clear" w:color="auto" w:fill="auto"/>
            <w:vAlign w:val="center"/>
          </w:tcPr>
          <w:p w14:paraId="2331AE03">
            <w:pPr>
              <w:spacing w:line="240" w:lineRule="auto"/>
              <w:jc w:val="right"/>
            </w:pPr>
          </w:p>
        </w:tc>
        <w:tc>
          <w:tcPr>
            <w:tcW w:w="1555" w:type="dxa"/>
            <w:shd w:val="clear" w:color="auto" w:fill="auto"/>
            <w:vAlign w:val="center"/>
          </w:tcPr>
          <w:p w14:paraId="2AF1BAC8">
            <w:pPr>
              <w:spacing w:line="240" w:lineRule="auto"/>
              <w:jc w:val="right"/>
            </w:pPr>
            <w:r>
              <w:rPr>
                <w:color w:val="000000"/>
                <w:position w:val="-1"/>
              </w:rPr>
              <w:t>19.40</w:t>
            </w:r>
          </w:p>
        </w:tc>
        <w:tc>
          <w:tcPr>
            <w:tcW w:w="1619" w:type="dxa"/>
            <w:shd w:val="clear" w:color="auto" w:fill="auto"/>
            <w:vAlign w:val="center"/>
          </w:tcPr>
          <w:p w14:paraId="5A32F61C">
            <w:pPr>
              <w:spacing w:line="240" w:lineRule="auto"/>
              <w:jc w:val="right"/>
            </w:pPr>
          </w:p>
        </w:tc>
        <w:tc>
          <w:tcPr>
            <w:tcW w:w="1333" w:type="dxa"/>
            <w:shd w:val="clear" w:color="auto" w:fill="auto"/>
            <w:vAlign w:val="center"/>
          </w:tcPr>
          <w:p w14:paraId="7CCCDAFC">
            <w:pPr>
              <w:spacing w:line="240" w:lineRule="auto"/>
              <w:jc w:val="right"/>
            </w:pPr>
          </w:p>
        </w:tc>
        <w:tc>
          <w:tcPr>
            <w:tcW w:w="1733" w:type="dxa"/>
            <w:shd w:val="clear" w:color="auto" w:fill="auto"/>
            <w:vAlign w:val="center"/>
          </w:tcPr>
          <w:p w14:paraId="16AA3A74">
            <w:pPr>
              <w:spacing w:line="240" w:lineRule="auto"/>
              <w:jc w:val="right"/>
            </w:pPr>
          </w:p>
        </w:tc>
        <w:tc>
          <w:tcPr>
            <w:tcW w:w="1500" w:type="dxa"/>
            <w:shd w:val="clear" w:color="auto" w:fill="auto"/>
            <w:vAlign w:val="center"/>
          </w:tcPr>
          <w:p w14:paraId="70E42855">
            <w:pPr>
              <w:spacing w:line="240" w:lineRule="auto"/>
              <w:jc w:val="right"/>
            </w:pPr>
          </w:p>
        </w:tc>
        <w:tc>
          <w:tcPr>
            <w:tcW w:w="1542" w:type="dxa"/>
            <w:shd w:val="clear" w:color="auto" w:fill="auto"/>
            <w:vAlign w:val="center"/>
          </w:tcPr>
          <w:p w14:paraId="2838660E">
            <w:pPr>
              <w:spacing w:line="240" w:lineRule="auto"/>
              <w:jc w:val="right"/>
            </w:pPr>
          </w:p>
        </w:tc>
      </w:tr>
      <w:tr w14:paraId="44EDA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06BD5E27">
            <w:pPr>
              <w:spacing w:line="240" w:lineRule="auto"/>
            </w:pPr>
            <w:r>
              <w:rPr>
                <w:color w:val="000000"/>
                <w:position w:val="-1"/>
              </w:rPr>
              <w:t>2030699</w:t>
            </w:r>
          </w:p>
        </w:tc>
        <w:tc>
          <w:tcPr>
            <w:tcW w:w="2300" w:type="dxa"/>
            <w:shd w:val="clear" w:color="auto" w:fill="auto"/>
            <w:vAlign w:val="center"/>
          </w:tcPr>
          <w:p w14:paraId="3FC38449">
            <w:pPr>
              <w:spacing w:line="240" w:lineRule="auto"/>
            </w:pPr>
            <w:r>
              <w:rPr>
                <w:position w:val="-1"/>
              </w:rPr>
              <w:t>其他国防动员支出</w:t>
            </w:r>
          </w:p>
        </w:tc>
        <w:tc>
          <w:tcPr>
            <w:tcW w:w="1810" w:type="dxa"/>
            <w:shd w:val="clear" w:color="auto" w:fill="auto"/>
            <w:vAlign w:val="center"/>
          </w:tcPr>
          <w:p w14:paraId="0D9F6234">
            <w:pPr>
              <w:spacing w:line="240" w:lineRule="auto"/>
              <w:jc w:val="right"/>
            </w:pPr>
            <w:r>
              <w:rPr>
                <w:color w:val="000000"/>
                <w:position w:val="-1"/>
              </w:rPr>
              <w:t>19.40</w:t>
            </w:r>
          </w:p>
        </w:tc>
        <w:tc>
          <w:tcPr>
            <w:tcW w:w="1399" w:type="dxa"/>
            <w:shd w:val="clear" w:color="auto" w:fill="auto"/>
            <w:vAlign w:val="center"/>
          </w:tcPr>
          <w:p w14:paraId="1FFB7C04">
            <w:pPr>
              <w:spacing w:line="240" w:lineRule="auto"/>
              <w:jc w:val="right"/>
            </w:pPr>
          </w:p>
        </w:tc>
        <w:tc>
          <w:tcPr>
            <w:tcW w:w="1555" w:type="dxa"/>
            <w:shd w:val="clear" w:color="auto" w:fill="auto"/>
            <w:vAlign w:val="center"/>
          </w:tcPr>
          <w:p w14:paraId="366CBF10">
            <w:pPr>
              <w:spacing w:line="240" w:lineRule="auto"/>
              <w:jc w:val="right"/>
            </w:pPr>
            <w:r>
              <w:rPr>
                <w:color w:val="000000"/>
                <w:position w:val="-1"/>
              </w:rPr>
              <w:t>19.40</w:t>
            </w:r>
          </w:p>
        </w:tc>
        <w:tc>
          <w:tcPr>
            <w:tcW w:w="1619" w:type="dxa"/>
            <w:shd w:val="clear" w:color="auto" w:fill="auto"/>
            <w:vAlign w:val="center"/>
          </w:tcPr>
          <w:p w14:paraId="71B52E07">
            <w:pPr>
              <w:spacing w:line="240" w:lineRule="auto"/>
              <w:jc w:val="right"/>
            </w:pPr>
          </w:p>
        </w:tc>
        <w:tc>
          <w:tcPr>
            <w:tcW w:w="1333" w:type="dxa"/>
            <w:shd w:val="clear" w:color="auto" w:fill="auto"/>
            <w:vAlign w:val="center"/>
          </w:tcPr>
          <w:p w14:paraId="09E00210">
            <w:pPr>
              <w:spacing w:line="240" w:lineRule="auto"/>
              <w:jc w:val="right"/>
            </w:pPr>
          </w:p>
        </w:tc>
        <w:tc>
          <w:tcPr>
            <w:tcW w:w="1733" w:type="dxa"/>
            <w:shd w:val="clear" w:color="auto" w:fill="auto"/>
            <w:vAlign w:val="center"/>
          </w:tcPr>
          <w:p w14:paraId="172B69AF">
            <w:pPr>
              <w:spacing w:line="240" w:lineRule="auto"/>
              <w:jc w:val="right"/>
            </w:pPr>
          </w:p>
        </w:tc>
        <w:tc>
          <w:tcPr>
            <w:tcW w:w="1500" w:type="dxa"/>
            <w:shd w:val="clear" w:color="auto" w:fill="auto"/>
            <w:vAlign w:val="center"/>
          </w:tcPr>
          <w:p w14:paraId="327F64CF">
            <w:pPr>
              <w:spacing w:line="240" w:lineRule="auto"/>
              <w:jc w:val="right"/>
            </w:pPr>
          </w:p>
        </w:tc>
        <w:tc>
          <w:tcPr>
            <w:tcW w:w="1542" w:type="dxa"/>
            <w:shd w:val="clear" w:color="auto" w:fill="auto"/>
            <w:vAlign w:val="center"/>
          </w:tcPr>
          <w:p w14:paraId="642C2C5C">
            <w:pPr>
              <w:spacing w:line="240" w:lineRule="auto"/>
              <w:jc w:val="right"/>
            </w:pPr>
          </w:p>
        </w:tc>
      </w:tr>
      <w:tr w14:paraId="2E709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48A9D5FE">
            <w:pPr>
              <w:spacing w:line="240" w:lineRule="auto"/>
            </w:pPr>
            <w:r>
              <w:rPr>
                <w:color w:val="000000"/>
                <w:position w:val="-1"/>
              </w:rPr>
              <w:t>208</w:t>
            </w:r>
          </w:p>
        </w:tc>
        <w:tc>
          <w:tcPr>
            <w:tcW w:w="2300" w:type="dxa"/>
            <w:shd w:val="clear" w:color="auto" w:fill="auto"/>
            <w:vAlign w:val="center"/>
          </w:tcPr>
          <w:p w14:paraId="71E34F81">
            <w:pPr>
              <w:spacing w:line="240" w:lineRule="auto"/>
            </w:pPr>
            <w:r>
              <w:rPr>
                <w:position w:val="-1"/>
              </w:rPr>
              <w:t>社会保障和就业支出</w:t>
            </w:r>
          </w:p>
        </w:tc>
        <w:tc>
          <w:tcPr>
            <w:tcW w:w="1810" w:type="dxa"/>
            <w:shd w:val="clear" w:color="auto" w:fill="auto"/>
            <w:vAlign w:val="center"/>
          </w:tcPr>
          <w:p w14:paraId="74A1F093">
            <w:pPr>
              <w:spacing w:line="240" w:lineRule="auto"/>
              <w:jc w:val="right"/>
            </w:pPr>
            <w:r>
              <w:rPr>
                <w:color w:val="000000"/>
                <w:position w:val="-1"/>
              </w:rPr>
              <w:t>65.29</w:t>
            </w:r>
          </w:p>
        </w:tc>
        <w:tc>
          <w:tcPr>
            <w:tcW w:w="1399" w:type="dxa"/>
            <w:shd w:val="clear" w:color="auto" w:fill="auto"/>
            <w:vAlign w:val="center"/>
          </w:tcPr>
          <w:p w14:paraId="60F8AAC7">
            <w:pPr>
              <w:spacing w:line="240" w:lineRule="auto"/>
              <w:jc w:val="right"/>
            </w:pPr>
            <w:r>
              <w:rPr>
                <w:color w:val="000000"/>
                <w:position w:val="-1"/>
              </w:rPr>
              <w:t>65.29</w:t>
            </w:r>
          </w:p>
        </w:tc>
        <w:tc>
          <w:tcPr>
            <w:tcW w:w="1555" w:type="dxa"/>
            <w:shd w:val="clear" w:color="auto" w:fill="auto"/>
            <w:vAlign w:val="center"/>
          </w:tcPr>
          <w:p w14:paraId="150B0BFE">
            <w:pPr>
              <w:spacing w:line="240" w:lineRule="auto"/>
              <w:jc w:val="right"/>
            </w:pPr>
          </w:p>
        </w:tc>
        <w:tc>
          <w:tcPr>
            <w:tcW w:w="1619" w:type="dxa"/>
            <w:shd w:val="clear" w:color="auto" w:fill="auto"/>
            <w:vAlign w:val="center"/>
          </w:tcPr>
          <w:p w14:paraId="14849C29">
            <w:pPr>
              <w:spacing w:line="240" w:lineRule="auto"/>
              <w:jc w:val="right"/>
            </w:pPr>
          </w:p>
        </w:tc>
        <w:tc>
          <w:tcPr>
            <w:tcW w:w="1333" w:type="dxa"/>
            <w:shd w:val="clear" w:color="auto" w:fill="auto"/>
            <w:vAlign w:val="center"/>
          </w:tcPr>
          <w:p w14:paraId="01444F76">
            <w:pPr>
              <w:spacing w:line="240" w:lineRule="auto"/>
              <w:jc w:val="right"/>
            </w:pPr>
          </w:p>
        </w:tc>
        <w:tc>
          <w:tcPr>
            <w:tcW w:w="1733" w:type="dxa"/>
            <w:shd w:val="clear" w:color="auto" w:fill="auto"/>
            <w:vAlign w:val="center"/>
          </w:tcPr>
          <w:p w14:paraId="60DBE369">
            <w:pPr>
              <w:spacing w:line="240" w:lineRule="auto"/>
              <w:jc w:val="right"/>
            </w:pPr>
          </w:p>
        </w:tc>
        <w:tc>
          <w:tcPr>
            <w:tcW w:w="1500" w:type="dxa"/>
            <w:shd w:val="clear" w:color="auto" w:fill="auto"/>
            <w:vAlign w:val="center"/>
          </w:tcPr>
          <w:p w14:paraId="3691800C">
            <w:pPr>
              <w:spacing w:line="240" w:lineRule="auto"/>
              <w:jc w:val="right"/>
            </w:pPr>
          </w:p>
        </w:tc>
        <w:tc>
          <w:tcPr>
            <w:tcW w:w="1542" w:type="dxa"/>
            <w:shd w:val="clear" w:color="auto" w:fill="auto"/>
            <w:vAlign w:val="center"/>
          </w:tcPr>
          <w:p w14:paraId="109E92C5">
            <w:pPr>
              <w:spacing w:line="240" w:lineRule="auto"/>
              <w:jc w:val="right"/>
            </w:pPr>
          </w:p>
        </w:tc>
      </w:tr>
      <w:tr w14:paraId="04F1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2BC262C0">
            <w:pPr>
              <w:spacing w:line="240" w:lineRule="auto"/>
            </w:pPr>
            <w:r>
              <w:rPr>
                <w:color w:val="000000"/>
                <w:position w:val="-1"/>
              </w:rPr>
              <w:t>20805</w:t>
            </w:r>
          </w:p>
        </w:tc>
        <w:tc>
          <w:tcPr>
            <w:tcW w:w="2300" w:type="dxa"/>
            <w:shd w:val="clear" w:color="auto" w:fill="auto"/>
            <w:vAlign w:val="center"/>
          </w:tcPr>
          <w:p w14:paraId="140DEA14">
            <w:pPr>
              <w:spacing w:line="240" w:lineRule="auto"/>
            </w:pPr>
            <w:r>
              <w:rPr>
                <w:position w:val="-1"/>
              </w:rPr>
              <w:t>行政事业单位养老支出</w:t>
            </w:r>
          </w:p>
        </w:tc>
        <w:tc>
          <w:tcPr>
            <w:tcW w:w="1810" w:type="dxa"/>
            <w:shd w:val="clear" w:color="auto" w:fill="auto"/>
            <w:vAlign w:val="center"/>
          </w:tcPr>
          <w:p w14:paraId="22ED1E83">
            <w:pPr>
              <w:spacing w:line="240" w:lineRule="auto"/>
              <w:jc w:val="right"/>
            </w:pPr>
            <w:r>
              <w:rPr>
                <w:color w:val="000000"/>
                <w:position w:val="-1"/>
              </w:rPr>
              <w:t>65.29</w:t>
            </w:r>
          </w:p>
        </w:tc>
        <w:tc>
          <w:tcPr>
            <w:tcW w:w="1399" w:type="dxa"/>
            <w:shd w:val="clear" w:color="auto" w:fill="auto"/>
            <w:vAlign w:val="center"/>
          </w:tcPr>
          <w:p w14:paraId="11AACF2A">
            <w:pPr>
              <w:spacing w:line="240" w:lineRule="auto"/>
              <w:jc w:val="right"/>
            </w:pPr>
            <w:r>
              <w:rPr>
                <w:color w:val="000000"/>
                <w:position w:val="-1"/>
              </w:rPr>
              <w:t>65.29</w:t>
            </w:r>
          </w:p>
        </w:tc>
        <w:tc>
          <w:tcPr>
            <w:tcW w:w="1555" w:type="dxa"/>
            <w:shd w:val="clear" w:color="auto" w:fill="auto"/>
            <w:vAlign w:val="center"/>
          </w:tcPr>
          <w:p w14:paraId="1888EAFE">
            <w:pPr>
              <w:spacing w:line="240" w:lineRule="auto"/>
              <w:jc w:val="right"/>
            </w:pPr>
          </w:p>
        </w:tc>
        <w:tc>
          <w:tcPr>
            <w:tcW w:w="1619" w:type="dxa"/>
            <w:shd w:val="clear" w:color="auto" w:fill="auto"/>
            <w:vAlign w:val="center"/>
          </w:tcPr>
          <w:p w14:paraId="4FD7BD9D">
            <w:pPr>
              <w:spacing w:line="240" w:lineRule="auto"/>
              <w:jc w:val="right"/>
            </w:pPr>
          </w:p>
        </w:tc>
        <w:tc>
          <w:tcPr>
            <w:tcW w:w="1333" w:type="dxa"/>
            <w:shd w:val="clear" w:color="auto" w:fill="auto"/>
            <w:vAlign w:val="center"/>
          </w:tcPr>
          <w:p w14:paraId="09B6DD74">
            <w:pPr>
              <w:spacing w:line="240" w:lineRule="auto"/>
              <w:jc w:val="right"/>
            </w:pPr>
          </w:p>
        </w:tc>
        <w:tc>
          <w:tcPr>
            <w:tcW w:w="1733" w:type="dxa"/>
            <w:shd w:val="clear" w:color="auto" w:fill="auto"/>
            <w:vAlign w:val="center"/>
          </w:tcPr>
          <w:p w14:paraId="6EC19F45">
            <w:pPr>
              <w:spacing w:line="240" w:lineRule="auto"/>
              <w:jc w:val="right"/>
            </w:pPr>
          </w:p>
        </w:tc>
        <w:tc>
          <w:tcPr>
            <w:tcW w:w="1500" w:type="dxa"/>
            <w:shd w:val="clear" w:color="auto" w:fill="auto"/>
            <w:vAlign w:val="center"/>
          </w:tcPr>
          <w:p w14:paraId="465E61CC">
            <w:pPr>
              <w:spacing w:line="240" w:lineRule="auto"/>
              <w:jc w:val="right"/>
            </w:pPr>
          </w:p>
        </w:tc>
        <w:tc>
          <w:tcPr>
            <w:tcW w:w="1542" w:type="dxa"/>
            <w:shd w:val="clear" w:color="auto" w:fill="auto"/>
            <w:vAlign w:val="center"/>
          </w:tcPr>
          <w:p w14:paraId="08C00AB4">
            <w:pPr>
              <w:spacing w:line="240" w:lineRule="auto"/>
              <w:jc w:val="right"/>
            </w:pPr>
          </w:p>
        </w:tc>
      </w:tr>
      <w:tr w14:paraId="6B6A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42427718">
            <w:pPr>
              <w:spacing w:line="240" w:lineRule="auto"/>
            </w:pPr>
            <w:r>
              <w:rPr>
                <w:color w:val="000000"/>
                <w:position w:val="-1"/>
              </w:rPr>
              <w:t>2080505</w:t>
            </w:r>
          </w:p>
        </w:tc>
        <w:tc>
          <w:tcPr>
            <w:tcW w:w="2300" w:type="dxa"/>
            <w:shd w:val="clear" w:color="auto" w:fill="auto"/>
            <w:vAlign w:val="center"/>
          </w:tcPr>
          <w:p w14:paraId="1AAD59C0">
            <w:pPr>
              <w:spacing w:line="240" w:lineRule="auto"/>
            </w:pPr>
            <w:r>
              <w:rPr>
                <w:position w:val="-1"/>
              </w:rPr>
              <w:t>机关事业单位基本养老保险缴费支出</w:t>
            </w:r>
          </w:p>
        </w:tc>
        <w:tc>
          <w:tcPr>
            <w:tcW w:w="1810" w:type="dxa"/>
            <w:shd w:val="clear" w:color="auto" w:fill="auto"/>
            <w:vAlign w:val="center"/>
          </w:tcPr>
          <w:p w14:paraId="2FD3B302">
            <w:pPr>
              <w:spacing w:line="240" w:lineRule="auto"/>
              <w:jc w:val="right"/>
            </w:pPr>
            <w:r>
              <w:rPr>
                <w:color w:val="000000"/>
                <w:position w:val="-1"/>
              </w:rPr>
              <w:t>22.33</w:t>
            </w:r>
          </w:p>
        </w:tc>
        <w:tc>
          <w:tcPr>
            <w:tcW w:w="1399" w:type="dxa"/>
            <w:shd w:val="clear" w:color="auto" w:fill="auto"/>
            <w:vAlign w:val="center"/>
          </w:tcPr>
          <w:p w14:paraId="48B3336F">
            <w:pPr>
              <w:spacing w:line="240" w:lineRule="auto"/>
              <w:jc w:val="right"/>
            </w:pPr>
            <w:r>
              <w:rPr>
                <w:color w:val="000000"/>
                <w:position w:val="-1"/>
              </w:rPr>
              <w:t>22.33</w:t>
            </w:r>
          </w:p>
        </w:tc>
        <w:tc>
          <w:tcPr>
            <w:tcW w:w="1555" w:type="dxa"/>
            <w:shd w:val="clear" w:color="auto" w:fill="auto"/>
            <w:vAlign w:val="center"/>
          </w:tcPr>
          <w:p w14:paraId="46738EE7">
            <w:pPr>
              <w:spacing w:line="240" w:lineRule="auto"/>
              <w:jc w:val="right"/>
            </w:pPr>
          </w:p>
        </w:tc>
        <w:tc>
          <w:tcPr>
            <w:tcW w:w="1619" w:type="dxa"/>
            <w:shd w:val="clear" w:color="auto" w:fill="auto"/>
            <w:vAlign w:val="center"/>
          </w:tcPr>
          <w:p w14:paraId="0FCE1768">
            <w:pPr>
              <w:spacing w:line="240" w:lineRule="auto"/>
              <w:jc w:val="right"/>
            </w:pPr>
          </w:p>
        </w:tc>
        <w:tc>
          <w:tcPr>
            <w:tcW w:w="1333" w:type="dxa"/>
            <w:shd w:val="clear" w:color="auto" w:fill="auto"/>
            <w:vAlign w:val="center"/>
          </w:tcPr>
          <w:p w14:paraId="526A9B8F">
            <w:pPr>
              <w:spacing w:line="240" w:lineRule="auto"/>
              <w:jc w:val="right"/>
            </w:pPr>
          </w:p>
        </w:tc>
        <w:tc>
          <w:tcPr>
            <w:tcW w:w="1733" w:type="dxa"/>
            <w:shd w:val="clear" w:color="auto" w:fill="auto"/>
            <w:vAlign w:val="center"/>
          </w:tcPr>
          <w:p w14:paraId="7FD998C8">
            <w:pPr>
              <w:spacing w:line="240" w:lineRule="auto"/>
              <w:jc w:val="right"/>
            </w:pPr>
          </w:p>
        </w:tc>
        <w:tc>
          <w:tcPr>
            <w:tcW w:w="1500" w:type="dxa"/>
            <w:shd w:val="clear" w:color="auto" w:fill="auto"/>
            <w:vAlign w:val="center"/>
          </w:tcPr>
          <w:p w14:paraId="379BC18C">
            <w:pPr>
              <w:spacing w:line="240" w:lineRule="auto"/>
              <w:jc w:val="right"/>
            </w:pPr>
          </w:p>
        </w:tc>
        <w:tc>
          <w:tcPr>
            <w:tcW w:w="1542" w:type="dxa"/>
            <w:shd w:val="clear" w:color="auto" w:fill="auto"/>
            <w:vAlign w:val="center"/>
          </w:tcPr>
          <w:p w14:paraId="744572B2">
            <w:pPr>
              <w:spacing w:line="240" w:lineRule="auto"/>
              <w:jc w:val="right"/>
            </w:pPr>
          </w:p>
        </w:tc>
      </w:tr>
      <w:tr w14:paraId="558A6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0B5A6076">
            <w:pPr>
              <w:spacing w:line="240" w:lineRule="auto"/>
            </w:pPr>
            <w:r>
              <w:rPr>
                <w:color w:val="000000"/>
                <w:position w:val="-1"/>
              </w:rPr>
              <w:t>2080506</w:t>
            </w:r>
          </w:p>
        </w:tc>
        <w:tc>
          <w:tcPr>
            <w:tcW w:w="2300" w:type="dxa"/>
            <w:shd w:val="clear" w:color="auto" w:fill="auto"/>
            <w:vAlign w:val="center"/>
          </w:tcPr>
          <w:p w14:paraId="0C74EC30">
            <w:pPr>
              <w:spacing w:line="240" w:lineRule="auto"/>
            </w:pPr>
            <w:r>
              <w:rPr>
                <w:position w:val="-1"/>
              </w:rPr>
              <w:t>机关事业单位职业年金缴费支出</w:t>
            </w:r>
          </w:p>
        </w:tc>
        <w:tc>
          <w:tcPr>
            <w:tcW w:w="1810" w:type="dxa"/>
            <w:shd w:val="clear" w:color="auto" w:fill="auto"/>
            <w:vAlign w:val="center"/>
          </w:tcPr>
          <w:p w14:paraId="6BDAE2FB">
            <w:pPr>
              <w:spacing w:line="240" w:lineRule="auto"/>
              <w:jc w:val="right"/>
            </w:pPr>
            <w:r>
              <w:rPr>
                <w:color w:val="000000"/>
                <w:position w:val="-1"/>
              </w:rPr>
              <w:t>11.17</w:t>
            </w:r>
          </w:p>
        </w:tc>
        <w:tc>
          <w:tcPr>
            <w:tcW w:w="1399" w:type="dxa"/>
            <w:shd w:val="clear" w:color="auto" w:fill="auto"/>
            <w:vAlign w:val="center"/>
          </w:tcPr>
          <w:p w14:paraId="2706FE5B">
            <w:pPr>
              <w:spacing w:line="240" w:lineRule="auto"/>
              <w:jc w:val="right"/>
            </w:pPr>
            <w:r>
              <w:rPr>
                <w:color w:val="000000"/>
                <w:position w:val="-1"/>
              </w:rPr>
              <w:t>11.17</w:t>
            </w:r>
          </w:p>
        </w:tc>
        <w:tc>
          <w:tcPr>
            <w:tcW w:w="1555" w:type="dxa"/>
            <w:shd w:val="clear" w:color="auto" w:fill="auto"/>
            <w:vAlign w:val="center"/>
          </w:tcPr>
          <w:p w14:paraId="5C4BB78D">
            <w:pPr>
              <w:spacing w:line="240" w:lineRule="auto"/>
              <w:jc w:val="right"/>
            </w:pPr>
          </w:p>
        </w:tc>
        <w:tc>
          <w:tcPr>
            <w:tcW w:w="1619" w:type="dxa"/>
            <w:shd w:val="clear" w:color="auto" w:fill="auto"/>
            <w:vAlign w:val="center"/>
          </w:tcPr>
          <w:p w14:paraId="19C5DC6F">
            <w:pPr>
              <w:spacing w:line="240" w:lineRule="auto"/>
              <w:jc w:val="right"/>
            </w:pPr>
          </w:p>
        </w:tc>
        <w:tc>
          <w:tcPr>
            <w:tcW w:w="1333" w:type="dxa"/>
            <w:shd w:val="clear" w:color="auto" w:fill="auto"/>
            <w:vAlign w:val="center"/>
          </w:tcPr>
          <w:p w14:paraId="68A19D03">
            <w:pPr>
              <w:spacing w:line="240" w:lineRule="auto"/>
              <w:jc w:val="right"/>
            </w:pPr>
          </w:p>
        </w:tc>
        <w:tc>
          <w:tcPr>
            <w:tcW w:w="1733" w:type="dxa"/>
            <w:shd w:val="clear" w:color="auto" w:fill="auto"/>
            <w:vAlign w:val="center"/>
          </w:tcPr>
          <w:p w14:paraId="455F0E7B">
            <w:pPr>
              <w:spacing w:line="240" w:lineRule="auto"/>
              <w:jc w:val="right"/>
            </w:pPr>
          </w:p>
        </w:tc>
        <w:tc>
          <w:tcPr>
            <w:tcW w:w="1500" w:type="dxa"/>
            <w:shd w:val="clear" w:color="auto" w:fill="auto"/>
            <w:vAlign w:val="center"/>
          </w:tcPr>
          <w:p w14:paraId="3DCB11DE">
            <w:pPr>
              <w:spacing w:line="240" w:lineRule="auto"/>
              <w:jc w:val="right"/>
            </w:pPr>
          </w:p>
        </w:tc>
        <w:tc>
          <w:tcPr>
            <w:tcW w:w="1542" w:type="dxa"/>
            <w:shd w:val="clear" w:color="auto" w:fill="auto"/>
            <w:vAlign w:val="center"/>
          </w:tcPr>
          <w:p w14:paraId="7C6BD1AB">
            <w:pPr>
              <w:spacing w:line="240" w:lineRule="auto"/>
              <w:jc w:val="right"/>
            </w:pPr>
          </w:p>
        </w:tc>
      </w:tr>
      <w:tr w14:paraId="2A130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17E5B70C">
            <w:pPr>
              <w:spacing w:line="240" w:lineRule="auto"/>
            </w:pPr>
            <w:r>
              <w:rPr>
                <w:color w:val="000000"/>
                <w:position w:val="-1"/>
              </w:rPr>
              <w:t>2080599</w:t>
            </w:r>
          </w:p>
        </w:tc>
        <w:tc>
          <w:tcPr>
            <w:tcW w:w="2300" w:type="dxa"/>
            <w:shd w:val="clear" w:color="auto" w:fill="auto"/>
            <w:vAlign w:val="center"/>
          </w:tcPr>
          <w:p w14:paraId="68E3CC88">
            <w:pPr>
              <w:spacing w:line="240" w:lineRule="auto"/>
            </w:pPr>
            <w:r>
              <w:rPr>
                <w:position w:val="-1"/>
              </w:rPr>
              <w:t>其他行政事业单位养老支出</w:t>
            </w:r>
          </w:p>
        </w:tc>
        <w:tc>
          <w:tcPr>
            <w:tcW w:w="1810" w:type="dxa"/>
            <w:shd w:val="clear" w:color="auto" w:fill="auto"/>
            <w:vAlign w:val="center"/>
          </w:tcPr>
          <w:p w14:paraId="68292F59">
            <w:pPr>
              <w:spacing w:line="240" w:lineRule="auto"/>
              <w:jc w:val="right"/>
            </w:pPr>
            <w:r>
              <w:rPr>
                <w:color w:val="000000"/>
                <w:position w:val="-1"/>
              </w:rPr>
              <w:t>31.79</w:t>
            </w:r>
          </w:p>
        </w:tc>
        <w:tc>
          <w:tcPr>
            <w:tcW w:w="1399" w:type="dxa"/>
            <w:shd w:val="clear" w:color="auto" w:fill="auto"/>
            <w:vAlign w:val="center"/>
          </w:tcPr>
          <w:p w14:paraId="73AD1D0B">
            <w:pPr>
              <w:spacing w:line="240" w:lineRule="auto"/>
              <w:jc w:val="right"/>
            </w:pPr>
            <w:r>
              <w:rPr>
                <w:color w:val="000000"/>
                <w:position w:val="-1"/>
              </w:rPr>
              <w:t>31.79</w:t>
            </w:r>
          </w:p>
        </w:tc>
        <w:tc>
          <w:tcPr>
            <w:tcW w:w="1555" w:type="dxa"/>
            <w:shd w:val="clear" w:color="auto" w:fill="auto"/>
            <w:vAlign w:val="center"/>
          </w:tcPr>
          <w:p w14:paraId="736AB0F2">
            <w:pPr>
              <w:spacing w:line="240" w:lineRule="auto"/>
              <w:jc w:val="right"/>
            </w:pPr>
          </w:p>
        </w:tc>
        <w:tc>
          <w:tcPr>
            <w:tcW w:w="1619" w:type="dxa"/>
            <w:shd w:val="clear" w:color="auto" w:fill="auto"/>
            <w:vAlign w:val="center"/>
          </w:tcPr>
          <w:p w14:paraId="13004851">
            <w:pPr>
              <w:spacing w:line="240" w:lineRule="auto"/>
              <w:jc w:val="right"/>
            </w:pPr>
          </w:p>
        </w:tc>
        <w:tc>
          <w:tcPr>
            <w:tcW w:w="1333" w:type="dxa"/>
            <w:shd w:val="clear" w:color="auto" w:fill="auto"/>
            <w:vAlign w:val="center"/>
          </w:tcPr>
          <w:p w14:paraId="3FC1AFC8">
            <w:pPr>
              <w:spacing w:line="240" w:lineRule="auto"/>
              <w:jc w:val="right"/>
            </w:pPr>
          </w:p>
        </w:tc>
        <w:tc>
          <w:tcPr>
            <w:tcW w:w="1733" w:type="dxa"/>
            <w:shd w:val="clear" w:color="auto" w:fill="auto"/>
            <w:vAlign w:val="center"/>
          </w:tcPr>
          <w:p w14:paraId="5D3FC26D">
            <w:pPr>
              <w:spacing w:line="240" w:lineRule="auto"/>
              <w:jc w:val="right"/>
            </w:pPr>
          </w:p>
        </w:tc>
        <w:tc>
          <w:tcPr>
            <w:tcW w:w="1500" w:type="dxa"/>
            <w:shd w:val="clear" w:color="auto" w:fill="auto"/>
            <w:vAlign w:val="center"/>
          </w:tcPr>
          <w:p w14:paraId="0821BA5C">
            <w:pPr>
              <w:spacing w:line="240" w:lineRule="auto"/>
              <w:jc w:val="right"/>
            </w:pPr>
          </w:p>
        </w:tc>
        <w:tc>
          <w:tcPr>
            <w:tcW w:w="1542" w:type="dxa"/>
            <w:shd w:val="clear" w:color="auto" w:fill="auto"/>
            <w:vAlign w:val="center"/>
          </w:tcPr>
          <w:p w14:paraId="6B56A535">
            <w:pPr>
              <w:spacing w:line="240" w:lineRule="auto"/>
              <w:jc w:val="right"/>
            </w:pPr>
          </w:p>
        </w:tc>
      </w:tr>
      <w:tr w14:paraId="6951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24BAB859">
            <w:pPr>
              <w:spacing w:line="240" w:lineRule="auto"/>
            </w:pPr>
            <w:r>
              <w:rPr>
                <w:color w:val="000000"/>
                <w:position w:val="-1"/>
              </w:rPr>
              <w:t>210</w:t>
            </w:r>
          </w:p>
        </w:tc>
        <w:tc>
          <w:tcPr>
            <w:tcW w:w="2300" w:type="dxa"/>
            <w:shd w:val="clear" w:color="auto" w:fill="auto"/>
            <w:vAlign w:val="center"/>
          </w:tcPr>
          <w:p w14:paraId="22385843">
            <w:pPr>
              <w:spacing w:line="240" w:lineRule="auto"/>
            </w:pPr>
            <w:r>
              <w:rPr>
                <w:position w:val="-1"/>
              </w:rPr>
              <w:t>卫生健康支出</w:t>
            </w:r>
          </w:p>
        </w:tc>
        <w:tc>
          <w:tcPr>
            <w:tcW w:w="1810" w:type="dxa"/>
            <w:shd w:val="clear" w:color="auto" w:fill="auto"/>
            <w:vAlign w:val="center"/>
          </w:tcPr>
          <w:p w14:paraId="390689A5">
            <w:pPr>
              <w:spacing w:line="240" w:lineRule="auto"/>
              <w:jc w:val="right"/>
            </w:pPr>
            <w:r>
              <w:rPr>
                <w:color w:val="000000"/>
                <w:position w:val="-1"/>
              </w:rPr>
              <w:t>24.05</w:t>
            </w:r>
          </w:p>
        </w:tc>
        <w:tc>
          <w:tcPr>
            <w:tcW w:w="1399" w:type="dxa"/>
            <w:shd w:val="clear" w:color="auto" w:fill="auto"/>
            <w:vAlign w:val="center"/>
          </w:tcPr>
          <w:p w14:paraId="5E435411">
            <w:pPr>
              <w:spacing w:line="240" w:lineRule="auto"/>
              <w:jc w:val="right"/>
            </w:pPr>
            <w:r>
              <w:rPr>
                <w:color w:val="000000"/>
                <w:position w:val="-1"/>
              </w:rPr>
              <w:t>24.05</w:t>
            </w:r>
          </w:p>
        </w:tc>
        <w:tc>
          <w:tcPr>
            <w:tcW w:w="1555" w:type="dxa"/>
            <w:shd w:val="clear" w:color="auto" w:fill="auto"/>
            <w:vAlign w:val="center"/>
          </w:tcPr>
          <w:p w14:paraId="2BCC5A35">
            <w:pPr>
              <w:spacing w:line="240" w:lineRule="auto"/>
              <w:jc w:val="right"/>
            </w:pPr>
          </w:p>
        </w:tc>
        <w:tc>
          <w:tcPr>
            <w:tcW w:w="1619" w:type="dxa"/>
            <w:shd w:val="clear" w:color="auto" w:fill="auto"/>
            <w:vAlign w:val="center"/>
          </w:tcPr>
          <w:p w14:paraId="51F4289A">
            <w:pPr>
              <w:spacing w:line="240" w:lineRule="auto"/>
              <w:jc w:val="right"/>
            </w:pPr>
          </w:p>
        </w:tc>
        <w:tc>
          <w:tcPr>
            <w:tcW w:w="1333" w:type="dxa"/>
            <w:shd w:val="clear" w:color="auto" w:fill="auto"/>
            <w:vAlign w:val="center"/>
          </w:tcPr>
          <w:p w14:paraId="02B3F04E">
            <w:pPr>
              <w:spacing w:line="240" w:lineRule="auto"/>
              <w:jc w:val="right"/>
            </w:pPr>
          </w:p>
        </w:tc>
        <w:tc>
          <w:tcPr>
            <w:tcW w:w="1733" w:type="dxa"/>
            <w:shd w:val="clear" w:color="auto" w:fill="auto"/>
            <w:vAlign w:val="center"/>
          </w:tcPr>
          <w:p w14:paraId="56EDA352">
            <w:pPr>
              <w:spacing w:line="240" w:lineRule="auto"/>
              <w:jc w:val="right"/>
            </w:pPr>
          </w:p>
        </w:tc>
        <w:tc>
          <w:tcPr>
            <w:tcW w:w="1500" w:type="dxa"/>
            <w:shd w:val="clear" w:color="auto" w:fill="auto"/>
            <w:vAlign w:val="center"/>
          </w:tcPr>
          <w:p w14:paraId="302E3FC5">
            <w:pPr>
              <w:spacing w:line="240" w:lineRule="auto"/>
              <w:jc w:val="right"/>
            </w:pPr>
          </w:p>
        </w:tc>
        <w:tc>
          <w:tcPr>
            <w:tcW w:w="1542" w:type="dxa"/>
            <w:shd w:val="clear" w:color="auto" w:fill="auto"/>
            <w:vAlign w:val="center"/>
          </w:tcPr>
          <w:p w14:paraId="717EFDF2">
            <w:pPr>
              <w:spacing w:line="240" w:lineRule="auto"/>
              <w:jc w:val="right"/>
            </w:pPr>
          </w:p>
        </w:tc>
      </w:tr>
      <w:tr w14:paraId="676E5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3D99395F">
            <w:pPr>
              <w:spacing w:line="240" w:lineRule="auto"/>
            </w:pPr>
            <w:r>
              <w:rPr>
                <w:color w:val="000000"/>
                <w:position w:val="-1"/>
              </w:rPr>
              <w:t>21011</w:t>
            </w:r>
          </w:p>
        </w:tc>
        <w:tc>
          <w:tcPr>
            <w:tcW w:w="2300" w:type="dxa"/>
            <w:shd w:val="clear" w:color="auto" w:fill="auto"/>
            <w:vAlign w:val="center"/>
          </w:tcPr>
          <w:p w14:paraId="40B8F1F8">
            <w:pPr>
              <w:spacing w:line="240" w:lineRule="auto"/>
            </w:pPr>
            <w:r>
              <w:rPr>
                <w:position w:val="-1"/>
              </w:rPr>
              <w:t>行政事业单位医疗</w:t>
            </w:r>
          </w:p>
        </w:tc>
        <w:tc>
          <w:tcPr>
            <w:tcW w:w="1810" w:type="dxa"/>
            <w:shd w:val="clear" w:color="auto" w:fill="auto"/>
            <w:vAlign w:val="center"/>
          </w:tcPr>
          <w:p w14:paraId="3F61FD80">
            <w:pPr>
              <w:spacing w:line="240" w:lineRule="auto"/>
              <w:jc w:val="right"/>
            </w:pPr>
            <w:r>
              <w:rPr>
                <w:color w:val="000000"/>
                <w:position w:val="-1"/>
              </w:rPr>
              <w:t>24.05</w:t>
            </w:r>
          </w:p>
        </w:tc>
        <w:tc>
          <w:tcPr>
            <w:tcW w:w="1399" w:type="dxa"/>
            <w:shd w:val="clear" w:color="auto" w:fill="auto"/>
            <w:vAlign w:val="center"/>
          </w:tcPr>
          <w:p w14:paraId="4375D2C3">
            <w:pPr>
              <w:spacing w:line="240" w:lineRule="auto"/>
              <w:jc w:val="right"/>
            </w:pPr>
            <w:r>
              <w:rPr>
                <w:color w:val="000000"/>
                <w:position w:val="-1"/>
              </w:rPr>
              <w:t>24.05</w:t>
            </w:r>
          </w:p>
        </w:tc>
        <w:tc>
          <w:tcPr>
            <w:tcW w:w="1555" w:type="dxa"/>
            <w:shd w:val="clear" w:color="auto" w:fill="auto"/>
            <w:vAlign w:val="center"/>
          </w:tcPr>
          <w:p w14:paraId="5C84D0D7">
            <w:pPr>
              <w:spacing w:line="240" w:lineRule="auto"/>
              <w:jc w:val="right"/>
            </w:pPr>
          </w:p>
        </w:tc>
        <w:tc>
          <w:tcPr>
            <w:tcW w:w="1619" w:type="dxa"/>
            <w:shd w:val="clear" w:color="auto" w:fill="auto"/>
            <w:vAlign w:val="center"/>
          </w:tcPr>
          <w:p w14:paraId="0FF80865">
            <w:pPr>
              <w:spacing w:line="240" w:lineRule="auto"/>
              <w:jc w:val="right"/>
            </w:pPr>
          </w:p>
        </w:tc>
        <w:tc>
          <w:tcPr>
            <w:tcW w:w="1333" w:type="dxa"/>
            <w:shd w:val="clear" w:color="auto" w:fill="auto"/>
            <w:vAlign w:val="center"/>
          </w:tcPr>
          <w:p w14:paraId="7C89AD60">
            <w:pPr>
              <w:spacing w:line="240" w:lineRule="auto"/>
              <w:jc w:val="right"/>
            </w:pPr>
          </w:p>
        </w:tc>
        <w:tc>
          <w:tcPr>
            <w:tcW w:w="1733" w:type="dxa"/>
            <w:shd w:val="clear" w:color="auto" w:fill="auto"/>
            <w:vAlign w:val="center"/>
          </w:tcPr>
          <w:p w14:paraId="6874893B">
            <w:pPr>
              <w:spacing w:line="240" w:lineRule="auto"/>
              <w:jc w:val="right"/>
            </w:pPr>
          </w:p>
        </w:tc>
        <w:tc>
          <w:tcPr>
            <w:tcW w:w="1500" w:type="dxa"/>
            <w:shd w:val="clear" w:color="auto" w:fill="auto"/>
            <w:vAlign w:val="center"/>
          </w:tcPr>
          <w:p w14:paraId="366CECF7">
            <w:pPr>
              <w:spacing w:line="240" w:lineRule="auto"/>
              <w:jc w:val="right"/>
            </w:pPr>
          </w:p>
        </w:tc>
        <w:tc>
          <w:tcPr>
            <w:tcW w:w="1542" w:type="dxa"/>
            <w:shd w:val="clear" w:color="auto" w:fill="auto"/>
            <w:vAlign w:val="center"/>
          </w:tcPr>
          <w:p w14:paraId="791C2249">
            <w:pPr>
              <w:spacing w:line="240" w:lineRule="auto"/>
              <w:jc w:val="right"/>
            </w:pPr>
          </w:p>
        </w:tc>
      </w:tr>
      <w:tr w14:paraId="7A082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59DF2CC7">
            <w:pPr>
              <w:spacing w:line="240" w:lineRule="auto"/>
            </w:pPr>
            <w:r>
              <w:rPr>
                <w:color w:val="000000"/>
                <w:position w:val="-1"/>
              </w:rPr>
              <w:t>2101101</w:t>
            </w:r>
          </w:p>
        </w:tc>
        <w:tc>
          <w:tcPr>
            <w:tcW w:w="2300" w:type="dxa"/>
            <w:shd w:val="clear" w:color="auto" w:fill="auto"/>
            <w:vAlign w:val="center"/>
          </w:tcPr>
          <w:p w14:paraId="4AC3D0D7">
            <w:pPr>
              <w:spacing w:line="240" w:lineRule="auto"/>
            </w:pPr>
            <w:r>
              <w:rPr>
                <w:position w:val="-1"/>
              </w:rPr>
              <w:t>行政单位医疗</w:t>
            </w:r>
          </w:p>
        </w:tc>
        <w:tc>
          <w:tcPr>
            <w:tcW w:w="1810" w:type="dxa"/>
            <w:shd w:val="clear" w:color="auto" w:fill="auto"/>
            <w:vAlign w:val="center"/>
          </w:tcPr>
          <w:p w14:paraId="2EC277B9">
            <w:pPr>
              <w:spacing w:line="240" w:lineRule="auto"/>
              <w:jc w:val="right"/>
            </w:pPr>
            <w:r>
              <w:rPr>
                <w:color w:val="000000"/>
                <w:position w:val="-1"/>
              </w:rPr>
              <w:t>5.32</w:t>
            </w:r>
          </w:p>
        </w:tc>
        <w:tc>
          <w:tcPr>
            <w:tcW w:w="1399" w:type="dxa"/>
            <w:shd w:val="clear" w:color="auto" w:fill="auto"/>
            <w:vAlign w:val="center"/>
          </w:tcPr>
          <w:p w14:paraId="5DE32FDF">
            <w:pPr>
              <w:spacing w:line="240" w:lineRule="auto"/>
              <w:jc w:val="right"/>
            </w:pPr>
            <w:r>
              <w:rPr>
                <w:color w:val="000000"/>
                <w:position w:val="-1"/>
              </w:rPr>
              <w:t>5.32</w:t>
            </w:r>
          </w:p>
        </w:tc>
        <w:tc>
          <w:tcPr>
            <w:tcW w:w="1555" w:type="dxa"/>
            <w:shd w:val="clear" w:color="auto" w:fill="auto"/>
            <w:vAlign w:val="center"/>
          </w:tcPr>
          <w:p w14:paraId="73F99E62">
            <w:pPr>
              <w:spacing w:line="240" w:lineRule="auto"/>
              <w:jc w:val="right"/>
            </w:pPr>
          </w:p>
        </w:tc>
        <w:tc>
          <w:tcPr>
            <w:tcW w:w="1619" w:type="dxa"/>
            <w:shd w:val="clear" w:color="auto" w:fill="auto"/>
            <w:vAlign w:val="center"/>
          </w:tcPr>
          <w:p w14:paraId="103BACF6">
            <w:pPr>
              <w:spacing w:line="240" w:lineRule="auto"/>
              <w:jc w:val="right"/>
            </w:pPr>
          </w:p>
        </w:tc>
        <w:tc>
          <w:tcPr>
            <w:tcW w:w="1333" w:type="dxa"/>
            <w:shd w:val="clear" w:color="auto" w:fill="auto"/>
            <w:vAlign w:val="center"/>
          </w:tcPr>
          <w:p w14:paraId="6894A485">
            <w:pPr>
              <w:spacing w:line="240" w:lineRule="auto"/>
              <w:jc w:val="right"/>
            </w:pPr>
          </w:p>
        </w:tc>
        <w:tc>
          <w:tcPr>
            <w:tcW w:w="1733" w:type="dxa"/>
            <w:shd w:val="clear" w:color="auto" w:fill="auto"/>
            <w:vAlign w:val="center"/>
          </w:tcPr>
          <w:p w14:paraId="14CAF85C">
            <w:pPr>
              <w:spacing w:line="240" w:lineRule="auto"/>
              <w:jc w:val="right"/>
            </w:pPr>
          </w:p>
        </w:tc>
        <w:tc>
          <w:tcPr>
            <w:tcW w:w="1500" w:type="dxa"/>
            <w:shd w:val="clear" w:color="auto" w:fill="auto"/>
            <w:vAlign w:val="center"/>
          </w:tcPr>
          <w:p w14:paraId="2A335BE4">
            <w:pPr>
              <w:spacing w:line="240" w:lineRule="auto"/>
              <w:jc w:val="right"/>
            </w:pPr>
          </w:p>
        </w:tc>
        <w:tc>
          <w:tcPr>
            <w:tcW w:w="1542" w:type="dxa"/>
            <w:shd w:val="clear" w:color="auto" w:fill="auto"/>
            <w:vAlign w:val="center"/>
          </w:tcPr>
          <w:p w14:paraId="797E95C0">
            <w:pPr>
              <w:spacing w:line="240" w:lineRule="auto"/>
              <w:jc w:val="right"/>
            </w:pPr>
          </w:p>
        </w:tc>
      </w:tr>
      <w:tr w14:paraId="6DB6F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006D90BB">
            <w:pPr>
              <w:spacing w:line="240" w:lineRule="auto"/>
            </w:pPr>
            <w:r>
              <w:rPr>
                <w:color w:val="000000"/>
                <w:position w:val="-1"/>
              </w:rPr>
              <w:t>2101102</w:t>
            </w:r>
          </w:p>
        </w:tc>
        <w:tc>
          <w:tcPr>
            <w:tcW w:w="2300" w:type="dxa"/>
            <w:shd w:val="clear" w:color="auto" w:fill="auto"/>
            <w:vAlign w:val="center"/>
          </w:tcPr>
          <w:p w14:paraId="77488B22">
            <w:pPr>
              <w:spacing w:line="240" w:lineRule="auto"/>
            </w:pPr>
            <w:r>
              <w:rPr>
                <w:position w:val="-1"/>
              </w:rPr>
              <w:t>事业单位医疗</w:t>
            </w:r>
          </w:p>
        </w:tc>
        <w:tc>
          <w:tcPr>
            <w:tcW w:w="1810" w:type="dxa"/>
            <w:shd w:val="clear" w:color="auto" w:fill="auto"/>
            <w:vAlign w:val="center"/>
          </w:tcPr>
          <w:p w14:paraId="79DBF15B">
            <w:pPr>
              <w:spacing w:line="240" w:lineRule="auto"/>
              <w:jc w:val="right"/>
            </w:pPr>
            <w:r>
              <w:rPr>
                <w:color w:val="000000"/>
                <w:position w:val="-1"/>
              </w:rPr>
              <w:t>3.07</w:t>
            </w:r>
          </w:p>
        </w:tc>
        <w:tc>
          <w:tcPr>
            <w:tcW w:w="1399" w:type="dxa"/>
            <w:shd w:val="clear" w:color="auto" w:fill="auto"/>
            <w:vAlign w:val="center"/>
          </w:tcPr>
          <w:p w14:paraId="7ECABECF">
            <w:pPr>
              <w:spacing w:line="240" w:lineRule="auto"/>
              <w:jc w:val="right"/>
            </w:pPr>
            <w:r>
              <w:rPr>
                <w:color w:val="000000"/>
                <w:position w:val="-1"/>
              </w:rPr>
              <w:t>3.07</w:t>
            </w:r>
          </w:p>
        </w:tc>
        <w:tc>
          <w:tcPr>
            <w:tcW w:w="1555" w:type="dxa"/>
            <w:shd w:val="clear" w:color="auto" w:fill="auto"/>
            <w:vAlign w:val="center"/>
          </w:tcPr>
          <w:p w14:paraId="260B24A9">
            <w:pPr>
              <w:spacing w:line="240" w:lineRule="auto"/>
              <w:jc w:val="right"/>
            </w:pPr>
          </w:p>
        </w:tc>
        <w:tc>
          <w:tcPr>
            <w:tcW w:w="1619" w:type="dxa"/>
            <w:shd w:val="clear" w:color="auto" w:fill="auto"/>
            <w:vAlign w:val="center"/>
          </w:tcPr>
          <w:p w14:paraId="643FD691">
            <w:pPr>
              <w:spacing w:line="240" w:lineRule="auto"/>
              <w:jc w:val="right"/>
            </w:pPr>
          </w:p>
        </w:tc>
        <w:tc>
          <w:tcPr>
            <w:tcW w:w="1333" w:type="dxa"/>
            <w:shd w:val="clear" w:color="auto" w:fill="auto"/>
            <w:vAlign w:val="center"/>
          </w:tcPr>
          <w:p w14:paraId="5E4D3007">
            <w:pPr>
              <w:spacing w:line="240" w:lineRule="auto"/>
              <w:jc w:val="right"/>
            </w:pPr>
          </w:p>
        </w:tc>
        <w:tc>
          <w:tcPr>
            <w:tcW w:w="1733" w:type="dxa"/>
            <w:shd w:val="clear" w:color="auto" w:fill="auto"/>
            <w:vAlign w:val="center"/>
          </w:tcPr>
          <w:p w14:paraId="7D2B8C5C">
            <w:pPr>
              <w:spacing w:line="240" w:lineRule="auto"/>
              <w:jc w:val="right"/>
            </w:pPr>
          </w:p>
        </w:tc>
        <w:tc>
          <w:tcPr>
            <w:tcW w:w="1500" w:type="dxa"/>
            <w:shd w:val="clear" w:color="auto" w:fill="auto"/>
            <w:vAlign w:val="center"/>
          </w:tcPr>
          <w:p w14:paraId="594C1F05">
            <w:pPr>
              <w:spacing w:line="240" w:lineRule="auto"/>
              <w:jc w:val="right"/>
            </w:pPr>
          </w:p>
        </w:tc>
        <w:tc>
          <w:tcPr>
            <w:tcW w:w="1542" w:type="dxa"/>
            <w:shd w:val="clear" w:color="auto" w:fill="auto"/>
            <w:vAlign w:val="center"/>
          </w:tcPr>
          <w:p w14:paraId="35418920">
            <w:pPr>
              <w:spacing w:line="240" w:lineRule="auto"/>
              <w:jc w:val="right"/>
            </w:pPr>
          </w:p>
        </w:tc>
      </w:tr>
      <w:tr w14:paraId="323A1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07197BB5">
            <w:pPr>
              <w:spacing w:line="240" w:lineRule="auto"/>
            </w:pPr>
            <w:r>
              <w:rPr>
                <w:color w:val="000000"/>
                <w:position w:val="-1"/>
              </w:rPr>
              <w:t>2101103</w:t>
            </w:r>
          </w:p>
        </w:tc>
        <w:tc>
          <w:tcPr>
            <w:tcW w:w="2300" w:type="dxa"/>
            <w:shd w:val="clear" w:color="auto" w:fill="auto"/>
            <w:vAlign w:val="center"/>
          </w:tcPr>
          <w:p w14:paraId="49B712BA">
            <w:pPr>
              <w:spacing w:line="240" w:lineRule="auto"/>
            </w:pPr>
            <w:r>
              <w:rPr>
                <w:position w:val="-1"/>
              </w:rPr>
              <w:t>公务员医疗补助</w:t>
            </w:r>
          </w:p>
        </w:tc>
        <w:tc>
          <w:tcPr>
            <w:tcW w:w="1810" w:type="dxa"/>
            <w:shd w:val="clear" w:color="auto" w:fill="auto"/>
            <w:vAlign w:val="center"/>
          </w:tcPr>
          <w:p w14:paraId="0A1A0F54">
            <w:pPr>
              <w:spacing w:line="240" w:lineRule="auto"/>
              <w:jc w:val="right"/>
            </w:pPr>
            <w:r>
              <w:rPr>
                <w:color w:val="000000"/>
                <w:position w:val="-1"/>
              </w:rPr>
              <w:t>15.65</w:t>
            </w:r>
          </w:p>
        </w:tc>
        <w:tc>
          <w:tcPr>
            <w:tcW w:w="1399" w:type="dxa"/>
            <w:shd w:val="clear" w:color="auto" w:fill="auto"/>
            <w:vAlign w:val="center"/>
          </w:tcPr>
          <w:p w14:paraId="56DDB11A">
            <w:pPr>
              <w:spacing w:line="240" w:lineRule="auto"/>
              <w:jc w:val="right"/>
            </w:pPr>
            <w:r>
              <w:rPr>
                <w:color w:val="000000"/>
                <w:position w:val="-1"/>
              </w:rPr>
              <w:t>15.65</w:t>
            </w:r>
          </w:p>
        </w:tc>
        <w:tc>
          <w:tcPr>
            <w:tcW w:w="1555" w:type="dxa"/>
            <w:shd w:val="clear" w:color="auto" w:fill="auto"/>
            <w:vAlign w:val="center"/>
          </w:tcPr>
          <w:p w14:paraId="5FAEC390">
            <w:pPr>
              <w:spacing w:line="240" w:lineRule="auto"/>
              <w:jc w:val="right"/>
            </w:pPr>
          </w:p>
        </w:tc>
        <w:tc>
          <w:tcPr>
            <w:tcW w:w="1619" w:type="dxa"/>
            <w:shd w:val="clear" w:color="auto" w:fill="auto"/>
            <w:vAlign w:val="center"/>
          </w:tcPr>
          <w:p w14:paraId="005561DB">
            <w:pPr>
              <w:spacing w:line="240" w:lineRule="auto"/>
              <w:jc w:val="right"/>
            </w:pPr>
          </w:p>
        </w:tc>
        <w:tc>
          <w:tcPr>
            <w:tcW w:w="1333" w:type="dxa"/>
            <w:shd w:val="clear" w:color="auto" w:fill="auto"/>
            <w:vAlign w:val="center"/>
          </w:tcPr>
          <w:p w14:paraId="0EB950C0">
            <w:pPr>
              <w:spacing w:line="240" w:lineRule="auto"/>
              <w:jc w:val="right"/>
            </w:pPr>
          </w:p>
        </w:tc>
        <w:tc>
          <w:tcPr>
            <w:tcW w:w="1733" w:type="dxa"/>
            <w:shd w:val="clear" w:color="auto" w:fill="auto"/>
            <w:vAlign w:val="center"/>
          </w:tcPr>
          <w:p w14:paraId="08FA0943">
            <w:pPr>
              <w:spacing w:line="240" w:lineRule="auto"/>
              <w:jc w:val="right"/>
            </w:pPr>
          </w:p>
        </w:tc>
        <w:tc>
          <w:tcPr>
            <w:tcW w:w="1500" w:type="dxa"/>
            <w:shd w:val="clear" w:color="auto" w:fill="auto"/>
            <w:vAlign w:val="center"/>
          </w:tcPr>
          <w:p w14:paraId="0565AD30">
            <w:pPr>
              <w:spacing w:line="240" w:lineRule="auto"/>
              <w:jc w:val="right"/>
            </w:pPr>
          </w:p>
        </w:tc>
        <w:tc>
          <w:tcPr>
            <w:tcW w:w="1542" w:type="dxa"/>
            <w:shd w:val="clear" w:color="auto" w:fill="auto"/>
            <w:vAlign w:val="center"/>
          </w:tcPr>
          <w:p w14:paraId="15A7F103">
            <w:pPr>
              <w:spacing w:line="240" w:lineRule="auto"/>
              <w:jc w:val="right"/>
            </w:pPr>
          </w:p>
        </w:tc>
      </w:tr>
      <w:tr w14:paraId="7EE9C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01DD55ED">
            <w:pPr>
              <w:spacing w:line="240" w:lineRule="auto"/>
            </w:pPr>
            <w:r>
              <w:rPr>
                <w:color w:val="000000"/>
                <w:position w:val="-1"/>
              </w:rPr>
              <w:t>212</w:t>
            </w:r>
          </w:p>
        </w:tc>
        <w:tc>
          <w:tcPr>
            <w:tcW w:w="2300" w:type="dxa"/>
            <w:shd w:val="clear" w:color="auto" w:fill="auto"/>
            <w:vAlign w:val="center"/>
          </w:tcPr>
          <w:p w14:paraId="64FBD15B">
            <w:pPr>
              <w:spacing w:line="240" w:lineRule="auto"/>
            </w:pPr>
            <w:r>
              <w:rPr>
                <w:position w:val="-1"/>
              </w:rPr>
              <w:t>城乡社区支出</w:t>
            </w:r>
          </w:p>
        </w:tc>
        <w:tc>
          <w:tcPr>
            <w:tcW w:w="1810" w:type="dxa"/>
            <w:shd w:val="clear" w:color="auto" w:fill="auto"/>
            <w:vAlign w:val="center"/>
          </w:tcPr>
          <w:p w14:paraId="5C6C4FE7">
            <w:pPr>
              <w:spacing w:line="240" w:lineRule="auto"/>
              <w:jc w:val="right"/>
            </w:pPr>
            <w:r>
              <w:rPr>
                <w:color w:val="000000"/>
                <w:position w:val="-1"/>
              </w:rPr>
              <w:t>5.24</w:t>
            </w:r>
          </w:p>
        </w:tc>
        <w:tc>
          <w:tcPr>
            <w:tcW w:w="1399" w:type="dxa"/>
            <w:shd w:val="clear" w:color="auto" w:fill="auto"/>
            <w:vAlign w:val="center"/>
          </w:tcPr>
          <w:p w14:paraId="2F66AE4A">
            <w:pPr>
              <w:spacing w:line="240" w:lineRule="auto"/>
              <w:jc w:val="right"/>
            </w:pPr>
          </w:p>
        </w:tc>
        <w:tc>
          <w:tcPr>
            <w:tcW w:w="1555" w:type="dxa"/>
            <w:shd w:val="clear" w:color="auto" w:fill="auto"/>
            <w:vAlign w:val="center"/>
          </w:tcPr>
          <w:p w14:paraId="33F37146">
            <w:pPr>
              <w:spacing w:line="240" w:lineRule="auto"/>
              <w:jc w:val="right"/>
            </w:pPr>
            <w:r>
              <w:rPr>
                <w:color w:val="000000"/>
                <w:position w:val="-1"/>
              </w:rPr>
              <w:t>5.24</w:t>
            </w:r>
          </w:p>
        </w:tc>
        <w:tc>
          <w:tcPr>
            <w:tcW w:w="1619" w:type="dxa"/>
            <w:shd w:val="clear" w:color="auto" w:fill="auto"/>
            <w:vAlign w:val="center"/>
          </w:tcPr>
          <w:p w14:paraId="382339B5">
            <w:pPr>
              <w:spacing w:line="240" w:lineRule="auto"/>
              <w:jc w:val="right"/>
            </w:pPr>
          </w:p>
        </w:tc>
        <w:tc>
          <w:tcPr>
            <w:tcW w:w="1333" w:type="dxa"/>
            <w:shd w:val="clear" w:color="auto" w:fill="auto"/>
            <w:vAlign w:val="center"/>
          </w:tcPr>
          <w:p w14:paraId="1122FE53">
            <w:pPr>
              <w:spacing w:line="240" w:lineRule="auto"/>
              <w:jc w:val="right"/>
            </w:pPr>
          </w:p>
        </w:tc>
        <w:tc>
          <w:tcPr>
            <w:tcW w:w="1733" w:type="dxa"/>
            <w:shd w:val="clear" w:color="auto" w:fill="auto"/>
            <w:vAlign w:val="center"/>
          </w:tcPr>
          <w:p w14:paraId="799B59EA">
            <w:pPr>
              <w:spacing w:line="240" w:lineRule="auto"/>
              <w:jc w:val="right"/>
            </w:pPr>
          </w:p>
        </w:tc>
        <w:tc>
          <w:tcPr>
            <w:tcW w:w="1500" w:type="dxa"/>
            <w:shd w:val="clear" w:color="auto" w:fill="auto"/>
            <w:vAlign w:val="center"/>
          </w:tcPr>
          <w:p w14:paraId="71B2B8A7">
            <w:pPr>
              <w:spacing w:line="240" w:lineRule="auto"/>
              <w:jc w:val="right"/>
            </w:pPr>
          </w:p>
        </w:tc>
        <w:tc>
          <w:tcPr>
            <w:tcW w:w="1542" w:type="dxa"/>
            <w:shd w:val="clear" w:color="auto" w:fill="auto"/>
            <w:vAlign w:val="center"/>
          </w:tcPr>
          <w:p w14:paraId="4AB9AC1C">
            <w:pPr>
              <w:spacing w:line="240" w:lineRule="auto"/>
              <w:jc w:val="right"/>
            </w:pPr>
          </w:p>
        </w:tc>
      </w:tr>
      <w:tr w14:paraId="20BC6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5C302E70">
            <w:pPr>
              <w:spacing w:line="240" w:lineRule="auto"/>
            </w:pPr>
            <w:r>
              <w:rPr>
                <w:color w:val="000000"/>
                <w:position w:val="-1"/>
              </w:rPr>
              <w:t>21201</w:t>
            </w:r>
          </w:p>
        </w:tc>
        <w:tc>
          <w:tcPr>
            <w:tcW w:w="2300" w:type="dxa"/>
            <w:shd w:val="clear" w:color="auto" w:fill="auto"/>
            <w:vAlign w:val="center"/>
          </w:tcPr>
          <w:p w14:paraId="2FEB3023">
            <w:pPr>
              <w:spacing w:line="240" w:lineRule="auto"/>
            </w:pPr>
            <w:r>
              <w:rPr>
                <w:position w:val="-1"/>
              </w:rPr>
              <w:t>城乡社区管理事务</w:t>
            </w:r>
          </w:p>
        </w:tc>
        <w:tc>
          <w:tcPr>
            <w:tcW w:w="1810" w:type="dxa"/>
            <w:shd w:val="clear" w:color="auto" w:fill="auto"/>
            <w:vAlign w:val="center"/>
          </w:tcPr>
          <w:p w14:paraId="073DED93">
            <w:pPr>
              <w:spacing w:line="240" w:lineRule="auto"/>
              <w:jc w:val="right"/>
            </w:pPr>
            <w:r>
              <w:rPr>
                <w:color w:val="000000"/>
                <w:position w:val="-1"/>
              </w:rPr>
              <w:t>5.24</w:t>
            </w:r>
          </w:p>
        </w:tc>
        <w:tc>
          <w:tcPr>
            <w:tcW w:w="1399" w:type="dxa"/>
            <w:shd w:val="clear" w:color="auto" w:fill="auto"/>
            <w:vAlign w:val="center"/>
          </w:tcPr>
          <w:p w14:paraId="040BAEF2">
            <w:pPr>
              <w:spacing w:line="240" w:lineRule="auto"/>
              <w:jc w:val="right"/>
            </w:pPr>
          </w:p>
        </w:tc>
        <w:tc>
          <w:tcPr>
            <w:tcW w:w="1555" w:type="dxa"/>
            <w:shd w:val="clear" w:color="auto" w:fill="auto"/>
            <w:vAlign w:val="center"/>
          </w:tcPr>
          <w:p w14:paraId="2CB89EB1">
            <w:pPr>
              <w:spacing w:line="240" w:lineRule="auto"/>
              <w:jc w:val="right"/>
            </w:pPr>
            <w:r>
              <w:rPr>
                <w:color w:val="000000"/>
                <w:position w:val="-1"/>
              </w:rPr>
              <w:t>5.24</w:t>
            </w:r>
          </w:p>
        </w:tc>
        <w:tc>
          <w:tcPr>
            <w:tcW w:w="1619" w:type="dxa"/>
            <w:shd w:val="clear" w:color="auto" w:fill="auto"/>
            <w:vAlign w:val="center"/>
          </w:tcPr>
          <w:p w14:paraId="2241A573">
            <w:pPr>
              <w:spacing w:line="240" w:lineRule="auto"/>
              <w:jc w:val="right"/>
            </w:pPr>
          </w:p>
        </w:tc>
        <w:tc>
          <w:tcPr>
            <w:tcW w:w="1333" w:type="dxa"/>
            <w:shd w:val="clear" w:color="auto" w:fill="auto"/>
            <w:vAlign w:val="center"/>
          </w:tcPr>
          <w:p w14:paraId="08BD0F47">
            <w:pPr>
              <w:spacing w:line="240" w:lineRule="auto"/>
              <w:jc w:val="right"/>
            </w:pPr>
          </w:p>
        </w:tc>
        <w:tc>
          <w:tcPr>
            <w:tcW w:w="1733" w:type="dxa"/>
            <w:shd w:val="clear" w:color="auto" w:fill="auto"/>
            <w:vAlign w:val="center"/>
          </w:tcPr>
          <w:p w14:paraId="64D0831A">
            <w:pPr>
              <w:spacing w:line="240" w:lineRule="auto"/>
              <w:jc w:val="right"/>
            </w:pPr>
          </w:p>
        </w:tc>
        <w:tc>
          <w:tcPr>
            <w:tcW w:w="1500" w:type="dxa"/>
            <w:shd w:val="clear" w:color="auto" w:fill="auto"/>
            <w:vAlign w:val="center"/>
          </w:tcPr>
          <w:p w14:paraId="0B5E3E06">
            <w:pPr>
              <w:spacing w:line="240" w:lineRule="auto"/>
              <w:jc w:val="right"/>
            </w:pPr>
          </w:p>
        </w:tc>
        <w:tc>
          <w:tcPr>
            <w:tcW w:w="1542" w:type="dxa"/>
            <w:shd w:val="clear" w:color="auto" w:fill="auto"/>
            <w:vAlign w:val="center"/>
          </w:tcPr>
          <w:p w14:paraId="11DFCD75">
            <w:pPr>
              <w:spacing w:line="240" w:lineRule="auto"/>
              <w:jc w:val="right"/>
            </w:pPr>
          </w:p>
        </w:tc>
      </w:tr>
      <w:tr w14:paraId="6A4C4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1D19481F">
            <w:pPr>
              <w:spacing w:line="240" w:lineRule="auto"/>
            </w:pPr>
            <w:r>
              <w:rPr>
                <w:color w:val="000000"/>
                <w:position w:val="-1"/>
              </w:rPr>
              <w:t>2120102</w:t>
            </w:r>
          </w:p>
        </w:tc>
        <w:tc>
          <w:tcPr>
            <w:tcW w:w="2300" w:type="dxa"/>
            <w:shd w:val="clear" w:color="auto" w:fill="auto"/>
            <w:vAlign w:val="center"/>
          </w:tcPr>
          <w:p w14:paraId="6B0B4048">
            <w:pPr>
              <w:spacing w:line="240" w:lineRule="auto"/>
            </w:pPr>
            <w:r>
              <w:rPr>
                <w:position w:val="-1"/>
              </w:rPr>
              <w:t>一般行政管理事务</w:t>
            </w:r>
          </w:p>
        </w:tc>
        <w:tc>
          <w:tcPr>
            <w:tcW w:w="1810" w:type="dxa"/>
            <w:shd w:val="clear" w:color="auto" w:fill="auto"/>
            <w:vAlign w:val="center"/>
          </w:tcPr>
          <w:p w14:paraId="5D9AFDE0">
            <w:pPr>
              <w:spacing w:line="240" w:lineRule="auto"/>
              <w:jc w:val="right"/>
            </w:pPr>
            <w:r>
              <w:rPr>
                <w:color w:val="000000"/>
                <w:position w:val="-1"/>
              </w:rPr>
              <w:t>5.24</w:t>
            </w:r>
          </w:p>
        </w:tc>
        <w:tc>
          <w:tcPr>
            <w:tcW w:w="1399" w:type="dxa"/>
            <w:shd w:val="clear" w:color="auto" w:fill="auto"/>
            <w:vAlign w:val="center"/>
          </w:tcPr>
          <w:p w14:paraId="37A5C540">
            <w:pPr>
              <w:spacing w:line="240" w:lineRule="auto"/>
              <w:jc w:val="right"/>
            </w:pPr>
          </w:p>
        </w:tc>
        <w:tc>
          <w:tcPr>
            <w:tcW w:w="1555" w:type="dxa"/>
            <w:shd w:val="clear" w:color="auto" w:fill="auto"/>
            <w:vAlign w:val="center"/>
          </w:tcPr>
          <w:p w14:paraId="3281A405">
            <w:pPr>
              <w:spacing w:line="240" w:lineRule="auto"/>
              <w:jc w:val="right"/>
            </w:pPr>
            <w:r>
              <w:rPr>
                <w:color w:val="000000"/>
                <w:position w:val="-1"/>
              </w:rPr>
              <w:t>5.24</w:t>
            </w:r>
          </w:p>
        </w:tc>
        <w:tc>
          <w:tcPr>
            <w:tcW w:w="1619" w:type="dxa"/>
            <w:shd w:val="clear" w:color="auto" w:fill="auto"/>
            <w:vAlign w:val="center"/>
          </w:tcPr>
          <w:p w14:paraId="35DA4113">
            <w:pPr>
              <w:spacing w:line="240" w:lineRule="auto"/>
              <w:jc w:val="right"/>
            </w:pPr>
          </w:p>
        </w:tc>
        <w:tc>
          <w:tcPr>
            <w:tcW w:w="1333" w:type="dxa"/>
            <w:shd w:val="clear" w:color="auto" w:fill="auto"/>
            <w:vAlign w:val="center"/>
          </w:tcPr>
          <w:p w14:paraId="31428ABB">
            <w:pPr>
              <w:spacing w:line="240" w:lineRule="auto"/>
              <w:jc w:val="right"/>
            </w:pPr>
          </w:p>
        </w:tc>
        <w:tc>
          <w:tcPr>
            <w:tcW w:w="1733" w:type="dxa"/>
            <w:shd w:val="clear" w:color="auto" w:fill="auto"/>
            <w:vAlign w:val="center"/>
          </w:tcPr>
          <w:p w14:paraId="2AD9E59F">
            <w:pPr>
              <w:spacing w:line="240" w:lineRule="auto"/>
              <w:jc w:val="right"/>
            </w:pPr>
          </w:p>
        </w:tc>
        <w:tc>
          <w:tcPr>
            <w:tcW w:w="1500" w:type="dxa"/>
            <w:shd w:val="clear" w:color="auto" w:fill="auto"/>
            <w:vAlign w:val="center"/>
          </w:tcPr>
          <w:p w14:paraId="0B700DD2">
            <w:pPr>
              <w:spacing w:line="240" w:lineRule="auto"/>
              <w:jc w:val="right"/>
            </w:pPr>
          </w:p>
        </w:tc>
        <w:tc>
          <w:tcPr>
            <w:tcW w:w="1542" w:type="dxa"/>
            <w:shd w:val="clear" w:color="auto" w:fill="auto"/>
            <w:vAlign w:val="center"/>
          </w:tcPr>
          <w:p w14:paraId="1FCCACB2">
            <w:pPr>
              <w:spacing w:line="240" w:lineRule="auto"/>
              <w:jc w:val="right"/>
            </w:pPr>
          </w:p>
        </w:tc>
      </w:tr>
      <w:tr w14:paraId="7D3DF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605BD3E4">
            <w:pPr>
              <w:spacing w:line="240" w:lineRule="auto"/>
            </w:pPr>
            <w:r>
              <w:rPr>
                <w:color w:val="000000"/>
                <w:position w:val="-1"/>
              </w:rPr>
              <w:t>215</w:t>
            </w:r>
          </w:p>
        </w:tc>
        <w:tc>
          <w:tcPr>
            <w:tcW w:w="2300" w:type="dxa"/>
            <w:shd w:val="clear" w:color="auto" w:fill="auto"/>
            <w:vAlign w:val="center"/>
          </w:tcPr>
          <w:p w14:paraId="0A1B3D1D">
            <w:pPr>
              <w:spacing w:line="240" w:lineRule="auto"/>
            </w:pPr>
            <w:r>
              <w:rPr>
                <w:position w:val="-1"/>
              </w:rPr>
              <w:t>资源勘探工业信息等支出</w:t>
            </w:r>
          </w:p>
        </w:tc>
        <w:tc>
          <w:tcPr>
            <w:tcW w:w="1810" w:type="dxa"/>
            <w:shd w:val="clear" w:color="auto" w:fill="auto"/>
            <w:vAlign w:val="center"/>
          </w:tcPr>
          <w:p w14:paraId="0EABFC79">
            <w:pPr>
              <w:spacing w:line="240" w:lineRule="auto"/>
              <w:jc w:val="right"/>
            </w:pPr>
            <w:r>
              <w:rPr>
                <w:color w:val="000000"/>
                <w:position w:val="-1"/>
              </w:rPr>
              <w:t>54.00</w:t>
            </w:r>
          </w:p>
        </w:tc>
        <w:tc>
          <w:tcPr>
            <w:tcW w:w="1399" w:type="dxa"/>
            <w:shd w:val="clear" w:color="auto" w:fill="auto"/>
            <w:vAlign w:val="center"/>
          </w:tcPr>
          <w:p w14:paraId="7CF5F125">
            <w:pPr>
              <w:spacing w:line="240" w:lineRule="auto"/>
              <w:jc w:val="right"/>
            </w:pPr>
          </w:p>
        </w:tc>
        <w:tc>
          <w:tcPr>
            <w:tcW w:w="1555" w:type="dxa"/>
            <w:shd w:val="clear" w:color="auto" w:fill="auto"/>
            <w:vAlign w:val="center"/>
          </w:tcPr>
          <w:p w14:paraId="69522331">
            <w:pPr>
              <w:spacing w:line="240" w:lineRule="auto"/>
              <w:jc w:val="right"/>
            </w:pPr>
            <w:r>
              <w:rPr>
                <w:color w:val="000000"/>
                <w:position w:val="-1"/>
              </w:rPr>
              <w:t>54.00</w:t>
            </w:r>
          </w:p>
        </w:tc>
        <w:tc>
          <w:tcPr>
            <w:tcW w:w="1619" w:type="dxa"/>
            <w:shd w:val="clear" w:color="auto" w:fill="auto"/>
            <w:vAlign w:val="center"/>
          </w:tcPr>
          <w:p w14:paraId="621F5C05">
            <w:pPr>
              <w:spacing w:line="240" w:lineRule="auto"/>
              <w:jc w:val="right"/>
            </w:pPr>
          </w:p>
        </w:tc>
        <w:tc>
          <w:tcPr>
            <w:tcW w:w="1333" w:type="dxa"/>
            <w:shd w:val="clear" w:color="auto" w:fill="auto"/>
            <w:vAlign w:val="center"/>
          </w:tcPr>
          <w:p w14:paraId="47EC3F50">
            <w:pPr>
              <w:spacing w:line="240" w:lineRule="auto"/>
              <w:jc w:val="right"/>
            </w:pPr>
          </w:p>
        </w:tc>
        <w:tc>
          <w:tcPr>
            <w:tcW w:w="1733" w:type="dxa"/>
            <w:shd w:val="clear" w:color="auto" w:fill="auto"/>
            <w:vAlign w:val="center"/>
          </w:tcPr>
          <w:p w14:paraId="39932522">
            <w:pPr>
              <w:spacing w:line="240" w:lineRule="auto"/>
              <w:jc w:val="right"/>
            </w:pPr>
          </w:p>
        </w:tc>
        <w:tc>
          <w:tcPr>
            <w:tcW w:w="1500" w:type="dxa"/>
            <w:shd w:val="clear" w:color="auto" w:fill="auto"/>
            <w:vAlign w:val="center"/>
          </w:tcPr>
          <w:p w14:paraId="26E4167C">
            <w:pPr>
              <w:spacing w:line="240" w:lineRule="auto"/>
              <w:jc w:val="right"/>
            </w:pPr>
          </w:p>
        </w:tc>
        <w:tc>
          <w:tcPr>
            <w:tcW w:w="1542" w:type="dxa"/>
            <w:shd w:val="clear" w:color="auto" w:fill="auto"/>
            <w:vAlign w:val="center"/>
          </w:tcPr>
          <w:p w14:paraId="119F5F3C">
            <w:pPr>
              <w:spacing w:line="240" w:lineRule="auto"/>
              <w:jc w:val="right"/>
            </w:pPr>
          </w:p>
        </w:tc>
      </w:tr>
      <w:tr w14:paraId="5FB28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6011C59B">
            <w:pPr>
              <w:spacing w:line="240" w:lineRule="auto"/>
            </w:pPr>
            <w:r>
              <w:rPr>
                <w:color w:val="000000"/>
                <w:position w:val="-1"/>
              </w:rPr>
              <w:t>21505</w:t>
            </w:r>
          </w:p>
        </w:tc>
        <w:tc>
          <w:tcPr>
            <w:tcW w:w="2300" w:type="dxa"/>
            <w:shd w:val="clear" w:color="auto" w:fill="auto"/>
            <w:vAlign w:val="center"/>
          </w:tcPr>
          <w:p w14:paraId="3358DCB5">
            <w:pPr>
              <w:spacing w:line="240" w:lineRule="auto"/>
            </w:pPr>
            <w:r>
              <w:rPr>
                <w:position w:val="-1"/>
              </w:rPr>
              <w:t>工业和信息产业</w:t>
            </w:r>
          </w:p>
        </w:tc>
        <w:tc>
          <w:tcPr>
            <w:tcW w:w="1810" w:type="dxa"/>
            <w:shd w:val="clear" w:color="auto" w:fill="auto"/>
            <w:vAlign w:val="center"/>
          </w:tcPr>
          <w:p w14:paraId="1C5CA08A">
            <w:pPr>
              <w:spacing w:line="240" w:lineRule="auto"/>
              <w:jc w:val="right"/>
            </w:pPr>
            <w:r>
              <w:rPr>
                <w:color w:val="000000"/>
                <w:position w:val="-1"/>
              </w:rPr>
              <w:t>50.00</w:t>
            </w:r>
          </w:p>
        </w:tc>
        <w:tc>
          <w:tcPr>
            <w:tcW w:w="1399" w:type="dxa"/>
            <w:shd w:val="clear" w:color="auto" w:fill="auto"/>
            <w:vAlign w:val="center"/>
          </w:tcPr>
          <w:p w14:paraId="5CB21BCF">
            <w:pPr>
              <w:spacing w:line="240" w:lineRule="auto"/>
              <w:jc w:val="right"/>
            </w:pPr>
          </w:p>
        </w:tc>
        <w:tc>
          <w:tcPr>
            <w:tcW w:w="1555" w:type="dxa"/>
            <w:shd w:val="clear" w:color="auto" w:fill="auto"/>
            <w:vAlign w:val="center"/>
          </w:tcPr>
          <w:p w14:paraId="3EE39679">
            <w:pPr>
              <w:spacing w:line="240" w:lineRule="auto"/>
              <w:jc w:val="right"/>
            </w:pPr>
            <w:r>
              <w:rPr>
                <w:color w:val="000000"/>
                <w:position w:val="-1"/>
              </w:rPr>
              <w:t>50.00</w:t>
            </w:r>
          </w:p>
        </w:tc>
        <w:tc>
          <w:tcPr>
            <w:tcW w:w="1619" w:type="dxa"/>
            <w:shd w:val="clear" w:color="auto" w:fill="auto"/>
            <w:vAlign w:val="center"/>
          </w:tcPr>
          <w:p w14:paraId="5651590C">
            <w:pPr>
              <w:spacing w:line="240" w:lineRule="auto"/>
              <w:jc w:val="right"/>
            </w:pPr>
          </w:p>
        </w:tc>
        <w:tc>
          <w:tcPr>
            <w:tcW w:w="1333" w:type="dxa"/>
            <w:shd w:val="clear" w:color="auto" w:fill="auto"/>
            <w:vAlign w:val="center"/>
          </w:tcPr>
          <w:p w14:paraId="07FF3AAE">
            <w:pPr>
              <w:spacing w:line="240" w:lineRule="auto"/>
              <w:jc w:val="right"/>
            </w:pPr>
          </w:p>
        </w:tc>
        <w:tc>
          <w:tcPr>
            <w:tcW w:w="1733" w:type="dxa"/>
            <w:shd w:val="clear" w:color="auto" w:fill="auto"/>
            <w:vAlign w:val="center"/>
          </w:tcPr>
          <w:p w14:paraId="0BA388C5">
            <w:pPr>
              <w:spacing w:line="240" w:lineRule="auto"/>
              <w:jc w:val="right"/>
            </w:pPr>
          </w:p>
        </w:tc>
        <w:tc>
          <w:tcPr>
            <w:tcW w:w="1500" w:type="dxa"/>
            <w:shd w:val="clear" w:color="auto" w:fill="auto"/>
            <w:vAlign w:val="center"/>
          </w:tcPr>
          <w:p w14:paraId="7208A6B7">
            <w:pPr>
              <w:spacing w:line="240" w:lineRule="auto"/>
              <w:jc w:val="right"/>
            </w:pPr>
          </w:p>
        </w:tc>
        <w:tc>
          <w:tcPr>
            <w:tcW w:w="1542" w:type="dxa"/>
            <w:shd w:val="clear" w:color="auto" w:fill="auto"/>
            <w:vAlign w:val="center"/>
          </w:tcPr>
          <w:p w14:paraId="72D5AC6F">
            <w:pPr>
              <w:spacing w:line="240" w:lineRule="auto"/>
              <w:jc w:val="right"/>
            </w:pPr>
          </w:p>
        </w:tc>
      </w:tr>
      <w:tr w14:paraId="0CA39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434B746B">
            <w:pPr>
              <w:spacing w:line="240" w:lineRule="auto"/>
            </w:pPr>
            <w:r>
              <w:rPr>
                <w:color w:val="000000"/>
                <w:position w:val="-1"/>
              </w:rPr>
              <w:t>2150517</w:t>
            </w:r>
          </w:p>
        </w:tc>
        <w:tc>
          <w:tcPr>
            <w:tcW w:w="2300" w:type="dxa"/>
            <w:shd w:val="clear" w:color="auto" w:fill="auto"/>
            <w:vAlign w:val="center"/>
          </w:tcPr>
          <w:p w14:paraId="68629449">
            <w:pPr>
              <w:spacing w:line="240" w:lineRule="auto"/>
            </w:pPr>
            <w:r>
              <w:rPr>
                <w:position w:val="-1"/>
              </w:rPr>
              <w:t>产业发展</w:t>
            </w:r>
          </w:p>
        </w:tc>
        <w:tc>
          <w:tcPr>
            <w:tcW w:w="1810" w:type="dxa"/>
            <w:shd w:val="clear" w:color="auto" w:fill="auto"/>
            <w:vAlign w:val="center"/>
          </w:tcPr>
          <w:p w14:paraId="2D23E465">
            <w:pPr>
              <w:spacing w:line="240" w:lineRule="auto"/>
              <w:jc w:val="right"/>
            </w:pPr>
            <w:r>
              <w:rPr>
                <w:color w:val="000000"/>
                <w:position w:val="-1"/>
              </w:rPr>
              <w:t>50.00</w:t>
            </w:r>
          </w:p>
        </w:tc>
        <w:tc>
          <w:tcPr>
            <w:tcW w:w="1399" w:type="dxa"/>
            <w:shd w:val="clear" w:color="auto" w:fill="auto"/>
            <w:vAlign w:val="center"/>
          </w:tcPr>
          <w:p w14:paraId="228985F3">
            <w:pPr>
              <w:spacing w:line="240" w:lineRule="auto"/>
              <w:jc w:val="right"/>
            </w:pPr>
          </w:p>
        </w:tc>
        <w:tc>
          <w:tcPr>
            <w:tcW w:w="1555" w:type="dxa"/>
            <w:shd w:val="clear" w:color="auto" w:fill="auto"/>
            <w:vAlign w:val="center"/>
          </w:tcPr>
          <w:p w14:paraId="67CBBDC9">
            <w:pPr>
              <w:spacing w:line="240" w:lineRule="auto"/>
              <w:jc w:val="right"/>
            </w:pPr>
            <w:r>
              <w:rPr>
                <w:color w:val="000000"/>
                <w:position w:val="-1"/>
              </w:rPr>
              <w:t>50.00</w:t>
            </w:r>
          </w:p>
        </w:tc>
        <w:tc>
          <w:tcPr>
            <w:tcW w:w="1619" w:type="dxa"/>
            <w:shd w:val="clear" w:color="auto" w:fill="auto"/>
            <w:vAlign w:val="center"/>
          </w:tcPr>
          <w:p w14:paraId="56B39750">
            <w:pPr>
              <w:spacing w:line="240" w:lineRule="auto"/>
              <w:jc w:val="right"/>
            </w:pPr>
          </w:p>
        </w:tc>
        <w:tc>
          <w:tcPr>
            <w:tcW w:w="1333" w:type="dxa"/>
            <w:shd w:val="clear" w:color="auto" w:fill="auto"/>
            <w:vAlign w:val="center"/>
          </w:tcPr>
          <w:p w14:paraId="14AE8EAF">
            <w:pPr>
              <w:spacing w:line="240" w:lineRule="auto"/>
              <w:jc w:val="right"/>
            </w:pPr>
          </w:p>
        </w:tc>
        <w:tc>
          <w:tcPr>
            <w:tcW w:w="1733" w:type="dxa"/>
            <w:shd w:val="clear" w:color="auto" w:fill="auto"/>
            <w:vAlign w:val="center"/>
          </w:tcPr>
          <w:p w14:paraId="0C2F4013">
            <w:pPr>
              <w:spacing w:line="240" w:lineRule="auto"/>
              <w:jc w:val="right"/>
            </w:pPr>
          </w:p>
        </w:tc>
        <w:tc>
          <w:tcPr>
            <w:tcW w:w="1500" w:type="dxa"/>
            <w:shd w:val="clear" w:color="auto" w:fill="auto"/>
            <w:vAlign w:val="center"/>
          </w:tcPr>
          <w:p w14:paraId="7C5805B0">
            <w:pPr>
              <w:spacing w:line="240" w:lineRule="auto"/>
              <w:jc w:val="right"/>
            </w:pPr>
          </w:p>
        </w:tc>
        <w:tc>
          <w:tcPr>
            <w:tcW w:w="1542" w:type="dxa"/>
            <w:shd w:val="clear" w:color="auto" w:fill="auto"/>
            <w:vAlign w:val="center"/>
          </w:tcPr>
          <w:p w14:paraId="3B94CC01">
            <w:pPr>
              <w:spacing w:line="240" w:lineRule="auto"/>
              <w:jc w:val="right"/>
            </w:pPr>
          </w:p>
        </w:tc>
      </w:tr>
      <w:tr w14:paraId="052F3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3B233823">
            <w:pPr>
              <w:spacing w:line="240" w:lineRule="auto"/>
            </w:pPr>
            <w:r>
              <w:rPr>
                <w:color w:val="000000"/>
                <w:position w:val="-1"/>
              </w:rPr>
              <w:t>21508</w:t>
            </w:r>
          </w:p>
        </w:tc>
        <w:tc>
          <w:tcPr>
            <w:tcW w:w="2300" w:type="dxa"/>
            <w:shd w:val="clear" w:color="auto" w:fill="auto"/>
            <w:vAlign w:val="center"/>
          </w:tcPr>
          <w:p w14:paraId="080FD115">
            <w:pPr>
              <w:spacing w:line="240" w:lineRule="auto"/>
            </w:pPr>
            <w:r>
              <w:rPr>
                <w:position w:val="-1"/>
              </w:rPr>
              <w:t>支持中小企业发展和管理支出</w:t>
            </w:r>
          </w:p>
        </w:tc>
        <w:tc>
          <w:tcPr>
            <w:tcW w:w="1810" w:type="dxa"/>
            <w:shd w:val="clear" w:color="auto" w:fill="auto"/>
            <w:vAlign w:val="center"/>
          </w:tcPr>
          <w:p w14:paraId="3F588027">
            <w:pPr>
              <w:spacing w:line="240" w:lineRule="auto"/>
              <w:jc w:val="right"/>
            </w:pPr>
            <w:r>
              <w:rPr>
                <w:color w:val="000000"/>
                <w:position w:val="-1"/>
              </w:rPr>
              <w:t>4.00</w:t>
            </w:r>
          </w:p>
        </w:tc>
        <w:tc>
          <w:tcPr>
            <w:tcW w:w="1399" w:type="dxa"/>
            <w:shd w:val="clear" w:color="auto" w:fill="auto"/>
            <w:vAlign w:val="center"/>
          </w:tcPr>
          <w:p w14:paraId="484445E6">
            <w:pPr>
              <w:spacing w:line="240" w:lineRule="auto"/>
              <w:jc w:val="right"/>
            </w:pPr>
          </w:p>
        </w:tc>
        <w:tc>
          <w:tcPr>
            <w:tcW w:w="1555" w:type="dxa"/>
            <w:shd w:val="clear" w:color="auto" w:fill="auto"/>
            <w:vAlign w:val="center"/>
          </w:tcPr>
          <w:p w14:paraId="45032708">
            <w:pPr>
              <w:spacing w:line="240" w:lineRule="auto"/>
              <w:jc w:val="right"/>
            </w:pPr>
            <w:r>
              <w:rPr>
                <w:color w:val="000000"/>
                <w:position w:val="-1"/>
              </w:rPr>
              <w:t>4.00</w:t>
            </w:r>
          </w:p>
        </w:tc>
        <w:tc>
          <w:tcPr>
            <w:tcW w:w="1619" w:type="dxa"/>
            <w:shd w:val="clear" w:color="auto" w:fill="auto"/>
            <w:vAlign w:val="center"/>
          </w:tcPr>
          <w:p w14:paraId="0BBF0397">
            <w:pPr>
              <w:spacing w:line="240" w:lineRule="auto"/>
              <w:jc w:val="right"/>
            </w:pPr>
          </w:p>
        </w:tc>
        <w:tc>
          <w:tcPr>
            <w:tcW w:w="1333" w:type="dxa"/>
            <w:shd w:val="clear" w:color="auto" w:fill="auto"/>
            <w:vAlign w:val="center"/>
          </w:tcPr>
          <w:p w14:paraId="6962E0FD">
            <w:pPr>
              <w:spacing w:line="240" w:lineRule="auto"/>
              <w:jc w:val="right"/>
            </w:pPr>
          </w:p>
        </w:tc>
        <w:tc>
          <w:tcPr>
            <w:tcW w:w="1733" w:type="dxa"/>
            <w:shd w:val="clear" w:color="auto" w:fill="auto"/>
            <w:vAlign w:val="center"/>
          </w:tcPr>
          <w:p w14:paraId="7D854CD3">
            <w:pPr>
              <w:spacing w:line="240" w:lineRule="auto"/>
              <w:jc w:val="right"/>
            </w:pPr>
          </w:p>
        </w:tc>
        <w:tc>
          <w:tcPr>
            <w:tcW w:w="1500" w:type="dxa"/>
            <w:shd w:val="clear" w:color="auto" w:fill="auto"/>
            <w:vAlign w:val="center"/>
          </w:tcPr>
          <w:p w14:paraId="1C806A84">
            <w:pPr>
              <w:spacing w:line="240" w:lineRule="auto"/>
              <w:jc w:val="right"/>
            </w:pPr>
          </w:p>
        </w:tc>
        <w:tc>
          <w:tcPr>
            <w:tcW w:w="1542" w:type="dxa"/>
            <w:shd w:val="clear" w:color="auto" w:fill="auto"/>
            <w:vAlign w:val="center"/>
          </w:tcPr>
          <w:p w14:paraId="732AE073">
            <w:pPr>
              <w:spacing w:line="240" w:lineRule="auto"/>
              <w:jc w:val="right"/>
            </w:pPr>
          </w:p>
        </w:tc>
      </w:tr>
      <w:tr w14:paraId="22A7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345FD5D7">
            <w:pPr>
              <w:spacing w:line="240" w:lineRule="auto"/>
            </w:pPr>
            <w:r>
              <w:rPr>
                <w:color w:val="000000"/>
                <w:position w:val="-1"/>
              </w:rPr>
              <w:t>2150805</w:t>
            </w:r>
          </w:p>
        </w:tc>
        <w:tc>
          <w:tcPr>
            <w:tcW w:w="2300" w:type="dxa"/>
            <w:shd w:val="clear" w:color="auto" w:fill="auto"/>
            <w:vAlign w:val="center"/>
          </w:tcPr>
          <w:p w14:paraId="6CF9BB6E">
            <w:pPr>
              <w:spacing w:line="240" w:lineRule="auto"/>
            </w:pPr>
            <w:r>
              <w:rPr>
                <w:position w:val="-1"/>
              </w:rPr>
              <w:t>中小企业发展专项</w:t>
            </w:r>
          </w:p>
        </w:tc>
        <w:tc>
          <w:tcPr>
            <w:tcW w:w="1810" w:type="dxa"/>
            <w:shd w:val="clear" w:color="auto" w:fill="auto"/>
            <w:vAlign w:val="center"/>
          </w:tcPr>
          <w:p w14:paraId="500BE8C2">
            <w:pPr>
              <w:spacing w:line="240" w:lineRule="auto"/>
              <w:jc w:val="right"/>
            </w:pPr>
            <w:r>
              <w:rPr>
                <w:color w:val="000000"/>
                <w:position w:val="-1"/>
              </w:rPr>
              <w:t>4.00</w:t>
            </w:r>
          </w:p>
        </w:tc>
        <w:tc>
          <w:tcPr>
            <w:tcW w:w="1399" w:type="dxa"/>
            <w:shd w:val="clear" w:color="auto" w:fill="auto"/>
            <w:vAlign w:val="center"/>
          </w:tcPr>
          <w:p w14:paraId="46CD1459">
            <w:pPr>
              <w:spacing w:line="240" w:lineRule="auto"/>
              <w:jc w:val="right"/>
            </w:pPr>
          </w:p>
        </w:tc>
        <w:tc>
          <w:tcPr>
            <w:tcW w:w="1555" w:type="dxa"/>
            <w:shd w:val="clear" w:color="auto" w:fill="auto"/>
            <w:vAlign w:val="center"/>
          </w:tcPr>
          <w:p w14:paraId="1B9BFCFC">
            <w:pPr>
              <w:spacing w:line="240" w:lineRule="auto"/>
              <w:jc w:val="right"/>
            </w:pPr>
            <w:r>
              <w:rPr>
                <w:color w:val="000000"/>
                <w:position w:val="-1"/>
              </w:rPr>
              <w:t>4.00</w:t>
            </w:r>
          </w:p>
        </w:tc>
        <w:tc>
          <w:tcPr>
            <w:tcW w:w="1619" w:type="dxa"/>
            <w:shd w:val="clear" w:color="auto" w:fill="auto"/>
            <w:vAlign w:val="center"/>
          </w:tcPr>
          <w:p w14:paraId="640C4EA2">
            <w:pPr>
              <w:spacing w:line="240" w:lineRule="auto"/>
              <w:jc w:val="right"/>
            </w:pPr>
          </w:p>
        </w:tc>
        <w:tc>
          <w:tcPr>
            <w:tcW w:w="1333" w:type="dxa"/>
            <w:shd w:val="clear" w:color="auto" w:fill="auto"/>
            <w:vAlign w:val="center"/>
          </w:tcPr>
          <w:p w14:paraId="2B918E32">
            <w:pPr>
              <w:spacing w:line="240" w:lineRule="auto"/>
              <w:jc w:val="right"/>
            </w:pPr>
          </w:p>
        </w:tc>
        <w:tc>
          <w:tcPr>
            <w:tcW w:w="1733" w:type="dxa"/>
            <w:shd w:val="clear" w:color="auto" w:fill="auto"/>
            <w:vAlign w:val="center"/>
          </w:tcPr>
          <w:p w14:paraId="1B1542F5">
            <w:pPr>
              <w:spacing w:line="240" w:lineRule="auto"/>
              <w:jc w:val="right"/>
            </w:pPr>
          </w:p>
        </w:tc>
        <w:tc>
          <w:tcPr>
            <w:tcW w:w="1500" w:type="dxa"/>
            <w:shd w:val="clear" w:color="auto" w:fill="auto"/>
            <w:vAlign w:val="center"/>
          </w:tcPr>
          <w:p w14:paraId="66B0F9D8">
            <w:pPr>
              <w:spacing w:line="240" w:lineRule="auto"/>
              <w:jc w:val="right"/>
            </w:pPr>
          </w:p>
        </w:tc>
        <w:tc>
          <w:tcPr>
            <w:tcW w:w="1542" w:type="dxa"/>
            <w:shd w:val="clear" w:color="auto" w:fill="auto"/>
            <w:vAlign w:val="center"/>
          </w:tcPr>
          <w:p w14:paraId="7F7623D1">
            <w:pPr>
              <w:spacing w:line="240" w:lineRule="auto"/>
              <w:jc w:val="right"/>
            </w:pPr>
          </w:p>
        </w:tc>
      </w:tr>
      <w:tr w14:paraId="270A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74BCBC33">
            <w:pPr>
              <w:spacing w:line="240" w:lineRule="auto"/>
            </w:pPr>
            <w:r>
              <w:rPr>
                <w:color w:val="000000"/>
                <w:position w:val="-1"/>
              </w:rPr>
              <w:t>216</w:t>
            </w:r>
          </w:p>
        </w:tc>
        <w:tc>
          <w:tcPr>
            <w:tcW w:w="2300" w:type="dxa"/>
            <w:shd w:val="clear" w:color="auto" w:fill="auto"/>
            <w:vAlign w:val="center"/>
          </w:tcPr>
          <w:p w14:paraId="3E9A1746">
            <w:pPr>
              <w:spacing w:line="240" w:lineRule="auto"/>
            </w:pPr>
            <w:r>
              <w:rPr>
                <w:position w:val="-1"/>
              </w:rPr>
              <w:t>商业服务业等支出</w:t>
            </w:r>
          </w:p>
        </w:tc>
        <w:tc>
          <w:tcPr>
            <w:tcW w:w="1810" w:type="dxa"/>
            <w:shd w:val="clear" w:color="auto" w:fill="auto"/>
            <w:vAlign w:val="center"/>
          </w:tcPr>
          <w:p w14:paraId="329F2FBB">
            <w:pPr>
              <w:spacing w:line="240" w:lineRule="auto"/>
              <w:jc w:val="right"/>
            </w:pPr>
            <w:r>
              <w:rPr>
                <w:color w:val="000000"/>
                <w:position w:val="-1"/>
              </w:rPr>
              <w:t>189.20</w:t>
            </w:r>
          </w:p>
        </w:tc>
        <w:tc>
          <w:tcPr>
            <w:tcW w:w="1399" w:type="dxa"/>
            <w:shd w:val="clear" w:color="auto" w:fill="auto"/>
            <w:vAlign w:val="center"/>
          </w:tcPr>
          <w:p w14:paraId="5E7A0936">
            <w:pPr>
              <w:spacing w:line="240" w:lineRule="auto"/>
              <w:jc w:val="right"/>
            </w:pPr>
          </w:p>
        </w:tc>
        <w:tc>
          <w:tcPr>
            <w:tcW w:w="1555" w:type="dxa"/>
            <w:shd w:val="clear" w:color="auto" w:fill="auto"/>
            <w:vAlign w:val="center"/>
          </w:tcPr>
          <w:p w14:paraId="769D024B">
            <w:pPr>
              <w:spacing w:line="240" w:lineRule="auto"/>
              <w:jc w:val="right"/>
            </w:pPr>
            <w:r>
              <w:rPr>
                <w:color w:val="000000"/>
                <w:position w:val="-1"/>
              </w:rPr>
              <w:t>189.20</w:t>
            </w:r>
          </w:p>
        </w:tc>
        <w:tc>
          <w:tcPr>
            <w:tcW w:w="1619" w:type="dxa"/>
            <w:shd w:val="clear" w:color="auto" w:fill="auto"/>
            <w:vAlign w:val="center"/>
          </w:tcPr>
          <w:p w14:paraId="0E0CBD8F">
            <w:pPr>
              <w:spacing w:line="240" w:lineRule="auto"/>
              <w:jc w:val="right"/>
            </w:pPr>
          </w:p>
        </w:tc>
        <w:tc>
          <w:tcPr>
            <w:tcW w:w="1333" w:type="dxa"/>
            <w:shd w:val="clear" w:color="auto" w:fill="auto"/>
            <w:vAlign w:val="center"/>
          </w:tcPr>
          <w:p w14:paraId="43F9FD5C">
            <w:pPr>
              <w:spacing w:line="240" w:lineRule="auto"/>
              <w:jc w:val="right"/>
            </w:pPr>
          </w:p>
        </w:tc>
        <w:tc>
          <w:tcPr>
            <w:tcW w:w="1733" w:type="dxa"/>
            <w:shd w:val="clear" w:color="auto" w:fill="auto"/>
            <w:vAlign w:val="center"/>
          </w:tcPr>
          <w:p w14:paraId="3CA0801A">
            <w:pPr>
              <w:spacing w:line="240" w:lineRule="auto"/>
              <w:jc w:val="right"/>
            </w:pPr>
          </w:p>
        </w:tc>
        <w:tc>
          <w:tcPr>
            <w:tcW w:w="1500" w:type="dxa"/>
            <w:shd w:val="clear" w:color="auto" w:fill="auto"/>
            <w:vAlign w:val="center"/>
          </w:tcPr>
          <w:p w14:paraId="5CD81AF1">
            <w:pPr>
              <w:spacing w:line="240" w:lineRule="auto"/>
              <w:jc w:val="right"/>
            </w:pPr>
          </w:p>
        </w:tc>
        <w:tc>
          <w:tcPr>
            <w:tcW w:w="1542" w:type="dxa"/>
            <w:shd w:val="clear" w:color="auto" w:fill="auto"/>
            <w:vAlign w:val="center"/>
          </w:tcPr>
          <w:p w14:paraId="441842FD">
            <w:pPr>
              <w:spacing w:line="240" w:lineRule="auto"/>
              <w:jc w:val="right"/>
            </w:pPr>
          </w:p>
        </w:tc>
      </w:tr>
      <w:tr w14:paraId="6CFD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5283933D">
            <w:pPr>
              <w:spacing w:line="240" w:lineRule="auto"/>
            </w:pPr>
            <w:r>
              <w:rPr>
                <w:color w:val="000000"/>
                <w:position w:val="-1"/>
              </w:rPr>
              <w:t>21602</w:t>
            </w:r>
          </w:p>
        </w:tc>
        <w:tc>
          <w:tcPr>
            <w:tcW w:w="2300" w:type="dxa"/>
            <w:shd w:val="clear" w:color="auto" w:fill="auto"/>
            <w:vAlign w:val="center"/>
          </w:tcPr>
          <w:p w14:paraId="1A0CE572">
            <w:pPr>
              <w:spacing w:line="240" w:lineRule="auto"/>
            </w:pPr>
            <w:r>
              <w:rPr>
                <w:position w:val="-1"/>
              </w:rPr>
              <w:t>商业流通事务</w:t>
            </w:r>
          </w:p>
        </w:tc>
        <w:tc>
          <w:tcPr>
            <w:tcW w:w="1810" w:type="dxa"/>
            <w:shd w:val="clear" w:color="auto" w:fill="auto"/>
            <w:vAlign w:val="center"/>
          </w:tcPr>
          <w:p w14:paraId="08876116">
            <w:pPr>
              <w:spacing w:line="240" w:lineRule="auto"/>
              <w:jc w:val="right"/>
            </w:pPr>
            <w:r>
              <w:rPr>
                <w:color w:val="000000"/>
                <w:position w:val="-1"/>
              </w:rPr>
              <w:t>189.20</w:t>
            </w:r>
          </w:p>
        </w:tc>
        <w:tc>
          <w:tcPr>
            <w:tcW w:w="1399" w:type="dxa"/>
            <w:shd w:val="clear" w:color="auto" w:fill="auto"/>
            <w:vAlign w:val="center"/>
          </w:tcPr>
          <w:p w14:paraId="206F1FCB">
            <w:pPr>
              <w:spacing w:line="240" w:lineRule="auto"/>
              <w:jc w:val="right"/>
            </w:pPr>
          </w:p>
        </w:tc>
        <w:tc>
          <w:tcPr>
            <w:tcW w:w="1555" w:type="dxa"/>
            <w:shd w:val="clear" w:color="auto" w:fill="auto"/>
            <w:vAlign w:val="center"/>
          </w:tcPr>
          <w:p w14:paraId="2B8475BD">
            <w:pPr>
              <w:spacing w:line="240" w:lineRule="auto"/>
              <w:jc w:val="right"/>
            </w:pPr>
            <w:r>
              <w:rPr>
                <w:color w:val="000000"/>
                <w:position w:val="-1"/>
              </w:rPr>
              <w:t>189.20</w:t>
            </w:r>
          </w:p>
        </w:tc>
        <w:tc>
          <w:tcPr>
            <w:tcW w:w="1619" w:type="dxa"/>
            <w:shd w:val="clear" w:color="auto" w:fill="auto"/>
            <w:vAlign w:val="center"/>
          </w:tcPr>
          <w:p w14:paraId="190C6EBC">
            <w:pPr>
              <w:spacing w:line="240" w:lineRule="auto"/>
              <w:jc w:val="right"/>
            </w:pPr>
          </w:p>
        </w:tc>
        <w:tc>
          <w:tcPr>
            <w:tcW w:w="1333" w:type="dxa"/>
            <w:shd w:val="clear" w:color="auto" w:fill="auto"/>
            <w:vAlign w:val="center"/>
          </w:tcPr>
          <w:p w14:paraId="43388079">
            <w:pPr>
              <w:spacing w:line="240" w:lineRule="auto"/>
              <w:jc w:val="right"/>
            </w:pPr>
          </w:p>
        </w:tc>
        <w:tc>
          <w:tcPr>
            <w:tcW w:w="1733" w:type="dxa"/>
            <w:shd w:val="clear" w:color="auto" w:fill="auto"/>
            <w:vAlign w:val="center"/>
          </w:tcPr>
          <w:p w14:paraId="3513E8FB">
            <w:pPr>
              <w:spacing w:line="240" w:lineRule="auto"/>
              <w:jc w:val="right"/>
            </w:pPr>
          </w:p>
        </w:tc>
        <w:tc>
          <w:tcPr>
            <w:tcW w:w="1500" w:type="dxa"/>
            <w:shd w:val="clear" w:color="auto" w:fill="auto"/>
            <w:vAlign w:val="center"/>
          </w:tcPr>
          <w:p w14:paraId="1F25C97B">
            <w:pPr>
              <w:spacing w:line="240" w:lineRule="auto"/>
              <w:jc w:val="right"/>
            </w:pPr>
          </w:p>
        </w:tc>
        <w:tc>
          <w:tcPr>
            <w:tcW w:w="1542" w:type="dxa"/>
            <w:shd w:val="clear" w:color="auto" w:fill="auto"/>
            <w:vAlign w:val="center"/>
          </w:tcPr>
          <w:p w14:paraId="3B58D0C7">
            <w:pPr>
              <w:spacing w:line="240" w:lineRule="auto"/>
              <w:jc w:val="right"/>
            </w:pPr>
          </w:p>
        </w:tc>
      </w:tr>
      <w:tr w14:paraId="5A14C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54961999">
            <w:pPr>
              <w:spacing w:line="240" w:lineRule="auto"/>
            </w:pPr>
            <w:r>
              <w:rPr>
                <w:color w:val="000000"/>
                <w:position w:val="-1"/>
              </w:rPr>
              <w:t>2160299</w:t>
            </w:r>
          </w:p>
        </w:tc>
        <w:tc>
          <w:tcPr>
            <w:tcW w:w="2300" w:type="dxa"/>
            <w:shd w:val="clear" w:color="auto" w:fill="auto"/>
            <w:vAlign w:val="center"/>
          </w:tcPr>
          <w:p w14:paraId="19A08275">
            <w:pPr>
              <w:spacing w:line="240" w:lineRule="auto"/>
            </w:pPr>
            <w:r>
              <w:rPr>
                <w:position w:val="-1"/>
              </w:rPr>
              <w:t>其他商业流通事务支出</w:t>
            </w:r>
          </w:p>
        </w:tc>
        <w:tc>
          <w:tcPr>
            <w:tcW w:w="1810" w:type="dxa"/>
            <w:shd w:val="clear" w:color="auto" w:fill="auto"/>
            <w:vAlign w:val="center"/>
          </w:tcPr>
          <w:p w14:paraId="6E9B8128">
            <w:pPr>
              <w:spacing w:line="240" w:lineRule="auto"/>
              <w:jc w:val="right"/>
            </w:pPr>
            <w:r>
              <w:rPr>
                <w:color w:val="000000"/>
                <w:position w:val="-1"/>
              </w:rPr>
              <w:t>189.20</w:t>
            </w:r>
          </w:p>
        </w:tc>
        <w:tc>
          <w:tcPr>
            <w:tcW w:w="1399" w:type="dxa"/>
            <w:shd w:val="clear" w:color="auto" w:fill="auto"/>
            <w:vAlign w:val="center"/>
          </w:tcPr>
          <w:p w14:paraId="5459FC1D">
            <w:pPr>
              <w:spacing w:line="240" w:lineRule="auto"/>
              <w:jc w:val="right"/>
            </w:pPr>
          </w:p>
        </w:tc>
        <w:tc>
          <w:tcPr>
            <w:tcW w:w="1555" w:type="dxa"/>
            <w:shd w:val="clear" w:color="auto" w:fill="auto"/>
            <w:vAlign w:val="center"/>
          </w:tcPr>
          <w:p w14:paraId="68862609">
            <w:pPr>
              <w:spacing w:line="240" w:lineRule="auto"/>
              <w:jc w:val="right"/>
            </w:pPr>
            <w:r>
              <w:rPr>
                <w:color w:val="000000"/>
                <w:position w:val="-1"/>
              </w:rPr>
              <w:t>189.20</w:t>
            </w:r>
          </w:p>
        </w:tc>
        <w:tc>
          <w:tcPr>
            <w:tcW w:w="1619" w:type="dxa"/>
            <w:shd w:val="clear" w:color="auto" w:fill="auto"/>
            <w:vAlign w:val="center"/>
          </w:tcPr>
          <w:p w14:paraId="40EB19C9">
            <w:pPr>
              <w:spacing w:line="240" w:lineRule="auto"/>
              <w:jc w:val="right"/>
            </w:pPr>
          </w:p>
        </w:tc>
        <w:tc>
          <w:tcPr>
            <w:tcW w:w="1333" w:type="dxa"/>
            <w:shd w:val="clear" w:color="auto" w:fill="auto"/>
            <w:vAlign w:val="center"/>
          </w:tcPr>
          <w:p w14:paraId="4F8D08FA">
            <w:pPr>
              <w:spacing w:line="240" w:lineRule="auto"/>
              <w:jc w:val="right"/>
            </w:pPr>
          </w:p>
        </w:tc>
        <w:tc>
          <w:tcPr>
            <w:tcW w:w="1733" w:type="dxa"/>
            <w:shd w:val="clear" w:color="auto" w:fill="auto"/>
            <w:vAlign w:val="center"/>
          </w:tcPr>
          <w:p w14:paraId="07C97835">
            <w:pPr>
              <w:spacing w:line="240" w:lineRule="auto"/>
              <w:jc w:val="right"/>
            </w:pPr>
          </w:p>
        </w:tc>
        <w:tc>
          <w:tcPr>
            <w:tcW w:w="1500" w:type="dxa"/>
            <w:shd w:val="clear" w:color="auto" w:fill="auto"/>
            <w:vAlign w:val="center"/>
          </w:tcPr>
          <w:p w14:paraId="071018FF">
            <w:pPr>
              <w:spacing w:line="240" w:lineRule="auto"/>
              <w:jc w:val="right"/>
            </w:pPr>
          </w:p>
        </w:tc>
        <w:tc>
          <w:tcPr>
            <w:tcW w:w="1542" w:type="dxa"/>
            <w:shd w:val="clear" w:color="auto" w:fill="auto"/>
            <w:vAlign w:val="center"/>
          </w:tcPr>
          <w:p w14:paraId="31F473A4">
            <w:pPr>
              <w:spacing w:line="240" w:lineRule="auto"/>
              <w:jc w:val="right"/>
            </w:pPr>
          </w:p>
        </w:tc>
      </w:tr>
      <w:tr w14:paraId="55526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5D5719AD">
            <w:pPr>
              <w:spacing w:line="240" w:lineRule="auto"/>
            </w:pPr>
            <w:r>
              <w:rPr>
                <w:color w:val="000000"/>
                <w:position w:val="-1"/>
              </w:rPr>
              <w:t>221</w:t>
            </w:r>
          </w:p>
        </w:tc>
        <w:tc>
          <w:tcPr>
            <w:tcW w:w="2300" w:type="dxa"/>
            <w:shd w:val="clear" w:color="auto" w:fill="auto"/>
            <w:vAlign w:val="center"/>
          </w:tcPr>
          <w:p w14:paraId="0574DAB7">
            <w:pPr>
              <w:spacing w:line="240" w:lineRule="auto"/>
            </w:pPr>
            <w:r>
              <w:rPr>
                <w:position w:val="-1"/>
              </w:rPr>
              <w:t>住房保障支出</w:t>
            </w:r>
          </w:p>
        </w:tc>
        <w:tc>
          <w:tcPr>
            <w:tcW w:w="1810" w:type="dxa"/>
            <w:shd w:val="clear" w:color="auto" w:fill="auto"/>
            <w:vAlign w:val="center"/>
          </w:tcPr>
          <w:p w14:paraId="191E8F51">
            <w:pPr>
              <w:spacing w:line="240" w:lineRule="auto"/>
              <w:jc w:val="right"/>
            </w:pPr>
            <w:r>
              <w:rPr>
                <w:color w:val="000000"/>
                <w:position w:val="-1"/>
              </w:rPr>
              <w:t>21.02</w:t>
            </w:r>
          </w:p>
        </w:tc>
        <w:tc>
          <w:tcPr>
            <w:tcW w:w="1399" w:type="dxa"/>
            <w:shd w:val="clear" w:color="auto" w:fill="auto"/>
            <w:vAlign w:val="center"/>
          </w:tcPr>
          <w:p w14:paraId="3A4934F5">
            <w:pPr>
              <w:spacing w:line="240" w:lineRule="auto"/>
              <w:jc w:val="right"/>
            </w:pPr>
            <w:r>
              <w:rPr>
                <w:color w:val="000000"/>
                <w:position w:val="-1"/>
              </w:rPr>
              <w:t>21.02</w:t>
            </w:r>
          </w:p>
        </w:tc>
        <w:tc>
          <w:tcPr>
            <w:tcW w:w="1555" w:type="dxa"/>
            <w:shd w:val="clear" w:color="auto" w:fill="auto"/>
            <w:vAlign w:val="center"/>
          </w:tcPr>
          <w:p w14:paraId="58CC43DE">
            <w:pPr>
              <w:spacing w:line="240" w:lineRule="auto"/>
              <w:jc w:val="right"/>
            </w:pPr>
          </w:p>
        </w:tc>
        <w:tc>
          <w:tcPr>
            <w:tcW w:w="1619" w:type="dxa"/>
            <w:shd w:val="clear" w:color="auto" w:fill="auto"/>
            <w:vAlign w:val="center"/>
          </w:tcPr>
          <w:p w14:paraId="358E7180">
            <w:pPr>
              <w:spacing w:line="240" w:lineRule="auto"/>
              <w:jc w:val="right"/>
            </w:pPr>
          </w:p>
        </w:tc>
        <w:tc>
          <w:tcPr>
            <w:tcW w:w="1333" w:type="dxa"/>
            <w:shd w:val="clear" w:color="auto" w:fill="auto"/>
            <w:vAlign w:val="center"/>
          </w:tcPr>
          <w:p w14:paraId="287DFA9F">
            <w:pPr>
              <w:spacing w:line="240" w:lineRule="auto"/>
              <w:jc w:val="right"/>
            </w:pPr>
          </w:p>
        </w:tc>
        <w:tc>
          <w:tcPr>
            <w:tcW w:w="1733" w:type="dxa"/>
            <w:shd w:val="clear" w:color="auto" w:fill="auto"/>
            <w:vAlign w:val="center"/>
          </w:tcPr>
          <w:p w14:paraId="0FD546BE">
            <w:pPr>
              <w:spacing w:line="240" w:lineRule="auto"/>
              <w:jc w:val="right"/>
            </w:pPr>
          </w:p>
        </w:tc>
        <w:tc>
          <w:tcPr>
            <w:tcW w:w="1500" w:type="dxa"/>
            <w:shd w:val="clear" w:color="auto" w:fill="auto"/>
            <w:vAlign w:val="center"/>
          </w:tcPr>
          <w:p w14:paraId="5747CB96">
            <w:pPr>
              <w:spacing w:line="240" w:lineRule="auto"/>
              <w:jc w:val="right"/>
            </w:pPr>
          </w:p>
        </w:tc>
        <w:tc>
          <w:tcPr>
            <w:tcW w:w="1542" w:type="dxa"/>
            <w:shd w:val="clear" w:color="auto" w:fill="auto"/>
            <w:vAlign w:val="center"/>
          </w:tcPr>
          <w:p w14:paraId="3D86C992">
            <w:pPr>
              <w:spacing w:line="240" w:lineRule="auto"/>
              <w:jc w:val="right"/>
            </w:pPr>
          </w:p>
        </w:tc>
      </w:tr>
      <w:tr w14:paraId="587EA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3291618B">
            <w:pPr>
              <w:spacing w:line="240" w:lineRule="auto"/>
            </w:pPr>
            <w:r>
              <w:rPr>
                <w:color w:val="000000"/>
                <w:position w:val="-1"/>
              </w:rPr>
              <w:t>22102</w:t>
            </w:r>
          </w:p>
        </w:tc>
        <w:tc>
          <w:tcPr>
            <w:tcW w:w="2300" w:type="dxa"/>
            <w:shd w:val="clear" w:color="auto" w:fill="auto"/>
            <w:vAlign w:val="center"/>
          </w:tcPr>
          <w:p w14:paraId="30BF1117">
            <w:pPr>
              <w:spacing w:line="240" w:lineRule="auto"/>
            </w:pPr>
            <w:r>
              <w:rPr>
                <w:position w:val="-1"/>
              </w:rPr>
              <w:t>住房改革支出</w:t>
            </w:r>
          </w:p>
        </w:tc>
        <w:tc>
          <w:tcPr>
            <w:tcW w:w="1810" w:type="dxa"/>
            <w:shd w:val="clear" w:color="auto" w:fill="auto"/>
            <w:vAlign w:val="center"/>
          </w:tcPr>
          <w:p w14:paraId="4C5A12C0">
            <w:pPr>
              <w:spacing w:line="240" w:lineRule="auto"/>
              <w:jc w:val="right"/>
            </w:pPr>
            <w:r>
              <w:rPr>
                <w:color w:val="000000"/>
                <w:position w:val="-1"/>
              </w:rPr>
              <w:t>21.02</w:t>
            </w:r>
          </w:p>
        </w:tc>
        <w:tc>
          <w:tcPr>
            <w:tcW w:w="1399" w:type="dxa"/>
            <w:shd w:val="clear" w:color="auto" w:fill="auto"/>
            <w:vAlign w:val="center"/>
          </w:tcPr>
          <w:p w14:paraId="42111899">
            <w:pPr>
              <w:spacing w:line="240" w:lineRule="auto"/>
              <w:jc w:val="right"/>
            </w:pPr>
            <w:r>
              <w:rPr>
                <w:color w:val="000000"/>
                <w:position w:val="-1"/>
              </w:rPr>
              <w:t>21.02</w:t>
            </w:r>
          </w:p>
        </w:tc>
        <w:tc>
          <w:tcPr>
            <w:tcW w:w="1555" w:type="dxa"/>
            <w:shd w:val="clear" w:color="auto" w:fill="auto"/>
            <w:vAlign w:val="center"/>
          </w:tcPr>
          <w:p w14:paraId="3E117ED1">
            <w:pPr>
              <w:spacing w:line="240" w:lineRule="auto"/>
              <w:jc w:val="right"/>
            </w:pPr>
          </w:p>
        </w:tc>
        <w:tc>
          <w:tcPr>
            <w:tcW w:w="1619" w:type="dxa"/>
            <w:shd w:val="clear" w:color="auto" w:fill="auto"/>
            <w:vAlign w:val="center"/>
          </w:tcPr>
          <w:p w14:paraId="557C3D56">
            <w:pPr>
              <w:spacing w:line="240" w:lineRule="auto"/>
              <w:jc w:val="right"/>
            </w:pPr>
          </w:p>
        </w:tc>
        <w:tc>
          <w:tcPr>
            <w:tcW w:w="1333" w:type="dxa"/>
            <w:shd w:val="clear" w:color="auto" w:fill="auto"/>
            <w:vAlign w:val="center"/>
          </w:tcPr>
          <w:p w14:paraId="71278F97">
            <w:pPr>
              <w:spacing w:line="240" w:lineRule="auto"/>
              <w:jc w:val="right"/>
            </w:pPr>
          </w:p>
        </w:tc>
        <w:tc>
          <w:tcPr>
            <w:tcW w:w="1733" w:type="dxa"/>
            <w:shd w:val="clear" w:color="auto" w:fill="auto"/>
            <w:vAlign w:val="center"/>
          </w:tcPr>
          <w:p w14:paraId="4FFDCAAB">
            <w:pPr>
              <w:spacing w:line="240" w:lineRule="auto"/>
              <w:jc w:val="right"/>
            </w:pPr>
          </w:p>
        </w:tc>
        <w:tc>
          <w:tcPr>
            <w:tcW w:w="1500" w:type="dxa"/>
            <w:shd w:val="clear" w:color="auto" w:fill="auto"/>
            <w:vAlign w:val="center"/>
          </w:tcPr>
          <w:p w14:paraId="3494227D">
            <w:pPr>
              <w:spacing w:line="240" w:lineRule="auto"/>
              <w:jc w:val="right"/>
            </w:pPr>
          </w:p>
        </w:tc>
        <w:tc>
          <w:tcPr>
            <w:tcW w:w="1542" w:type="dxa"/>
            <w:shd w:val="clear" w:color="auto" w:fill="auto"/>
            <w:vAlign w:val="center"/>
          </w:tcPr>
          <w:p w14:paraId="189D72ED">
            <w:pPr>
              <w:spacing w:line="240" w:lineRule="auto"/>
              <w:jc w:val="right"/>
            </w:pPr>
          </w:p>
        </w:tc>
      </w:tr>
      <w:tr w14:paraId="6DE19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0EBE538E">
            <w:pPr>
              <w:spacing w:line="240" w:lineRule="auto"/>
            </w:pPr>
            <w:r>
              <w:rPr>
                <w:color w:val="000000"/>
                <w:position w:val="-1"/>
              </w:rPr>
              <w:t>2210201</w:t>
            </w:r>
          </w:p>
        </w:tc>
        <w:tc>
          <w:tcPr>
            <w:tcW w:w="2300" w:type="dxa"/>
            <w:shd w:val="clear" w:color="auto" w:fill="auto"/>
            <w:vAlign w:val="center"/>
          </w:tcPr>
          <w:p w14:paraId="66669171">
            <w:pPr>
              <w:spacing w:line="240" w:lineRule="auto"/>
            </w:pPr>
            <w:r>
              <w:rPr>
                <w:position w:val="-1"/>
              </w:rPr>
              <w:t>住房公积金</w:t>
            </w:r>
          </w:p>
        </w:tc>
        <w:tc>
          <w:tcPr>
            <w:tcW w:w="1810" w:type="dxa"/>
            <w:shd w:val="clear" w:color="auto" w:fill="auto"/>
            <w:vAlign w:val="center"/>
          </w:tcPr>
          <w:p w14:paraId="094BD58F">
            <w:pPr>
              <w:spacing w:line="240" w:lineRule="auto"/>
              <w:jc w:val="right"/>
            </w:pPr>
            <w:r>
              <w:rPr>
                <w:color w:val="000000"/>
                <w:position w:val="-1"/>
              </w:rPr>
              <w:t>21.02</w:t>
            </w:r>
          </w:p>
        </w:tc>
        <w:tc>
          <w:tcPr>
            <w:tcW w:w="1399" w:type="dxa"/>
            <w:shd w:val="clear" w:color="auto" w:fill="auto"/>
            <w:vAlign w:val="center"/>
          </w:tcPr>
          <w:p w14:paraId="1DF39006">
            <w:pPr>
              <w:spacing w:line="240" w:lineRule="auto"/>
              <w:jc w:val="right"/>
            </w:pPr>
            <w:r>
              <w:rPr>
                <w:color w:val="000000"/>
                <w:position w:val="-1"/>
              </w:rPr>
              <w:t>21.02</w:t>
            </w:r>
          </w:p>
        </w:tc>
        <w:tc>
          <w:tcPr>
            <w:tcW w:w="1555" w:type="dxa"/>
            <w:shd w:val="clear" w:color="auto" w:fill="auto"/>
            <w:vAlign w:val="center"/>
          </w:tcPr>
          <w:p w14:paraId="3F39AC1F">
            <w:pPr>
              <w:spacing w:line="240" w:lineRule="auto"/>
              <w:jc w:val="right"/>
            </w:pPr>
          </w:p>
        </w:tc>
        <w:tc>
          <w:tcPr>
            <w:tcW w:w="1619" w:type="dxa"/>
            <w:shd w:val="clear" w:color="auto" w:fill="auto"/>
            <w:vAlign w:val="center"/>
          </w:tcPr>
          <w:p w14:paraId="36BDDC9C">
            <w:pPr>
              <w:spacing w:line="240" w:lineRule="auto"/>
              <w:jc w:val="right"/>
            </w:pPr>
          </w:p>
        </w:tc>
        <w:tc>
          <w:tcPr>
            <w:tcW w:w="1333" w:type="dxa"/>
            <w:shd w:val="clear" w:color="auto" w:fill="auto"/>
            <w:vAlign w:val="center"/>
          </w:tcPr>
          <w:p w14:paraId="6324F22A">
            <w:pPr>
              <w:spacing w:line="240" w:lineRule="auto"/>
              <w:jc w:val="right"/>
            </w:pPr>
          </w:p>
        </w:tc>
        <w:tc>
          <w:tcPr>
            <w:tcW w:w="1733" w:type="dxa"/>
            <w:shd w:val="clear" w:color="auto" w:fill="auto"/>
            <w:vAlign w:val="center"/>
          </w:tcPr>
          <w:p w14:paraId="799D73B9">
            <w:pPr>
              <w:spacing w:line="240" w:lineRule="auto"/>
              <w:jc w:val="right"/>
            </w:pPr>
          </w:p>
        </w:tc>
        <w:tc>
          <w:tcPr>
            <w:tcW w:w="1500" w:type="dxa"/>
            <w:shd w:val="clear" w:color="auto" w:fill="auto"/>
            <w:vAlign w:val="center"/>
          </w:tcPr>
          <w:p w14:paraId="3CC0E9B1">
            <w:pPr>
              <w:spacing w:line="240" w:lineRule="auto"/>
              <w:jc w:val="right"/>
            </w:pPr>
          </w:p>
        </w:tc>
        <w:tc>
          <w:tcPr>
            <w:tcW w:w="1542" w:type="dxa"/>
            <w:shd w:val="clear" w:color="auto" w:fill="auto"/>
            <w:vAlign w:val="center"/>
          </w:tcPr>
          <w:p w14:paraId="19E3DD8E">
            <w:pPr>
              <w:spacing w:line="240" w:lineRule="auto"/>
              <w:jc w:val="right"/>
            </w:pPr>
          </w:p>
        </w:tc>
      </w:tr>
    </w:tbl>
    <w:p w14:paraId="4F128C23">
      <w:pPr>
        <w:jc w:val="right"/>
        <w:rPr>
          <w:rFonts w:ascii="宋体" w:hAnsi="宋体" w:cs="宋体"/>
          <w:b/>
          <w:kern w:val="0"/>
          <w:sz w:val="20"/>
        </w:rPr>
        <w:sectPr>
          <w:pgSz w:w="16838" w:h="11906" w:orient="landscape"/>
          <w:pgMar w:top="720" w:right="720" w:bottom="720" w:left="720" w:header="851" w:footer="992" w:gutter="0"/>
          <w:cols w:space="0" w:num="1"/>
          <w:docGrid w:type="lines" w:linePitch="315" w:charSpace="0"/>
        </w:sectPr>
      </w:pPr>
    </w:p>
    <w:p w14:paraId="73C07917">
      <w:pPr>
        <w:ind w:firstLine="402" w:firstLineChars="200"/>
        <w:jc w:val="right"/>
        <w:rPr>
          <w:rFonts w:ascii="宋体" w:hAnsi="宋体" w:cs="宋体"/>
          <w:b/>
          <w:kern w:val="0"/>
          <w:sz w:val="20"/>
        </w:rPr>
      </w:pPr>
      <w:r>
        <w:rPr>
          <w:rFonts w:hint="eastAsia" w:ascii="宋体" w:hAnsi="宋体" w:cs="宋体"/>
          <w:b/>
          <w:kern w:val="0"/>
          <w:sz w:val="20"/>
        </w:rPr>
        <w:t>部门公开表4</w:t>
      </w:r>
    </w:p>
    <w:p w14:paraId="40AFA9DD">
      <w:pPr>
        <w:spacing w:beforeLines="50" w:afterLines="50" w:line="240" w:lineRule="auto"/>
        <w:ind w:firstLine="803" w:firstLineChars="200"/>
        <w:jc w:val="center"/>
        <w:rPr>
          <w:rFonts w:ascii="宋体" w:hAnsi="宋体" w:cs="宋体"/>
          <w:b/>
          <w:bCs/>
          <w:kern w:val="0"/>
          <w:sz w:val="40"/>
          <w:szCs w:val="40"/>
        </w:rPr>
      </w:pPr>
      <w:r>
        <w:rPr>
          <w:rFonts w:hint="eastAsia" w:ascii="宋体" w:hAnsi="宋体" w:cs="宋体"/>
          <w:b/>
          <w:bCs/>
          <w:kern w:val="0"/>
          <w:sz w:val="40"/>
          <w:szCs w:val="40"/>
        </w:rPr>
        <w:t>财政拨款收支总表</w:t>
      </w:r>
    </w:p>
    <w:p w14:paraId="79096D2A">
      <w:pPr>
        <w:spacing w:line="240" w:lineRule="auto"/>
        <w:jc w:val="right"/>
        <w:rPr>
          <w:rFonts w:ascii="楷体" w:hAnsi="楷体" w:eastAsia="楷体" w:cs="楷体"/>
          <w:sz w:val="32"/>
          <w:szCs w:val="32"/>
        </w:rPr>
      </w:pPr>
      <w:r>
        <w:rPr>
          <w:rFonts w:hint="eastAsia" w:ascii="楷体" w:hAnsi="楷体" w:eastAsia="楷体" w:cs="楷体"/>
          <w:b/>
          <w:kern w:val="0"/>
          <w:sz w:val="20"/>
        </w:rPr>
        <w:t>单位：万元</w:t>
      </w: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6"/>
        <w:gridCol w:w="1856"/>
        <w:gridCol w:w="2421"/>
        <w:gridCol w:w="1995"/>
        <w:gridCol w:w="2261"/>
        <w:gridCol w:w="2181"/>
        <w:gridCol w:w="2351"/>
      </w:tblGrid>
      <w:tr w14:paraId="52573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blHeader/>
        </w:trPr>
        <w:tc>
          <w:tcPr>
            <w:tcW w:w="4404" w:type="dxa"/>
            <w:gridSpan w:val="2"/>
            <w:vAlign w:val="center"/>
          </w:tcPr>
          <w:p w14:paraId="79DBD118">
            <w:pPr>
              <w:spacing w:line="240" w:lineRule="auto"/>
              <w:jc w:val="center"/>
              <w:rPr>
                <w:rFonts w:ascii="宋体" w:hAnsi="宋体" w:cs="宋体"/>
                <w:szCs w:val="22"/>
              </w:rPr>
            </w:pPr>
            <w:r>
              <w:rPr>
                <w:rFonts w:hint="eastAsia" w:ascii="宋体" w:hAnsi="宋体" w:cs="宋体"/>
                <w:b/>
                <w:kern w:val="0"/>
                <w:szCs w:val="22"/>
              </w:rPr>
              <w:t>收      入</w:t>
            </w:r>
          </w:p>
        </w:tc>
        <w:tc>
          <w:tcPr>
            <w:tcW w:w="11209" w:type="dxa"/>
            <w:gridSpan w:val="5"/>
            <w:vAlign w:val="center"/>
          </w:tcPr>
          <w:p w14:paraId="1D1F7B31">
            <w:pPr>
              <w:spacing w:line="240" w:lineRule="auto"/>
              <w:jc w:val="center"/>
              <w:rPr>
                <w:rFonts w:ascii="宋体" w:hAnsi="宋体" w:cs="宋体"/>
                <w:b/>
                <w:kern w:val="0"/>
                <w:szCs w:val="22"/>
              </w:rPr>
            </w:pPr>
            <w:r>
              <w:rPr>
                <w:rFonts w:hint="eastAsia" w:ascii="宋体" w:hAnsi="宋体" w:cs="宋体"/>
                <w:b/>
                <w:kern w:val="0"/>
                <w:szCs w:val="22"/>
              </w:rPr>
              <w:t>支       出</w:t>
            </w:r>
          </w:p>
        </w:tc>
      </w:tr>
      <w:tr w14:paraId="516E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blHeader/>
        </w:trPr>
        <w:tc>
          <w:tcPr>
            <w:tcW w:w="2547" w:type="dxa"/>
            <w:vAlign w:val="center"/>
          </w:tcPr>
          <w:p w14:paraId="64603957">
            <w:pPr>
              <w:spacing w:line="240" w:lineRule="auto"/>
              <w:jc w:val="center"/>
              <w:rPr>
                <w:rFonts w:ascii="宋体" w:hAnsi="宋体" w:cs="宋体"/>
                <w:szCs w:val="22"/>
              </w:rPr>
            </w:pPr>
            <w:r>
              <w:rPr>
                <w:rFonts w:hint="eastAsia" w:ascii="宋体" w:hAnsi="宋体" w:cs="宋体"/>
                <w:b/>
                <w:kern w:val="0"/>
                <w:szCs w:val="22"/>
              </w:rPr>
              <w:t>项    目</w:t>
            </w:r>
          </w:p>
        </w:tc>
        <w:tc>
          <w:tcPr>
            <w:tcW w:w="1857" w:type="dxa"/>
            <w:vAlign w:val="center"/>
          </w:tcPr>
          <w:p w14:paraId="58C2E574">
            <w:pPr>
              <w:spacing w:line="240" w:lineRule="auto"/>
              <w:jc w:val="center"/>
              <w:rPr>
                <w:rFonts w:ascii="宋体" w:hAnsi="宋体" w:cs="宋体"/>
                <w:szCs w:val="22"/>
              </w:rPr>
            </w:pPr>
            <w:r>
              <w:rPr>
                <w:rFonts w:hint="eastAsia" w:ascii="宋体" w:hAnsi="宋体" w:cs="宋体"/>
                <w:b/>
                <w:kern w:val="0"/>
                <w:szCs w:val="22"/>
              </w:rPr>
              <w:t>预算数</w:t>
            </w:r>
          </w:p>
        </w:tc>
        <w:tc>
          <w:tcPr>
            <w:tcW w:w="2421" w:type="dxa"/>
            <w:vAlign w:val="center"/>
          </w:tcPr>
          <w:p w14:paraId="76982E96">
            <w:pPr>
              <w:spacing w:line="240" w:lineRule="auto"/>
              <w:jc w:val="center"/>
              <w:rPr>
                <w:rFonts w:ascii="宋体" w:hAnsi="宋体" w:cs="宋体"/>
                <w:szCs w:val="22"/>
              </w:rPr>
            </w:pPr>
            <w:r>
              <w:rPr>
                <w:rFonts w:hint="eastAsia" w:ascii="宋体" w:hAnsi="宋体" w:cs="宋体"/>
                <w:b/>
                <w:kern w:val="0"/>
                <w:szCs w:val="22"/>
              </w:rPr>
              <w:t>项  目</w:t>
            </w:r>
          </w:p>
        </w:tc>
        <w:tc>
          <w:tcPr>
            <w:tcW w:w="1995" w:type="dxa"/>
            <w:vAlign w:val="center"/>
          </w:tcPr>
          <w:p w14:paraId="19C1D8E9">
            <w:pPr>
              <w:spacing w:line="240" w:lineRule="auto"/>
              <w:jc w:val="center"/>
              <w:rPr>
                <w:rFonts w:ascii="宋体" w:hAnsi="宋体" w:cs="宋体"/>
                <w:szCs w:val="22"/>
              </w:rPr>
            </w:pPr>
            <w:r>
              <w:rPr>
                <w:rFonts w:hint="eastAsia" w:ascii="宋体" w:hAnsi="宋体" w:cs="宋体"/>
                <w:b/>
                <w:kern w:val="0"/>
                <w:szCs w:val="22"/>
              </w:rPr>
              <w:t>合计</w:t>
            </w:r>
          </w:p>
        </w:tc>
        <w:tc>
          <w:tcPr>
            <w:tcW w:w="2261" w:type="dxa"/>
            <w:vAlign w:val="center"/>
          </w:tcPr>
          <w:p w14:paraId="174258C7">
            <w:pPr>
              <w:spacing w:line="240" w:lineRule="auto"/>
              <w:jc w:val="center"/>
              <w:rPr>
                <w:rFonts w:ascii="宋体" w:hAnsi="宋体" w:cs="宋体"/>
                <w:szCs w:val="22"/>
              </w:rPr>
            </w:pPr>
            <w:r>
              <w:rPr>
                <w:rFonts w:hint="eastAsia" w:ascii="宋体" w:hAnsi="宋体" w:cs="宋体"/>
                <w:b/>
                <w:kern w:val="0"/>
                <w:szCs w:val="22"/>
              </w:rPr>
              <w:t>一般公共预算</w:t>
            </w:r>
          </w:p>
        </w:tc>
        <w:tc>
          <w:tcPr>
            <w:tcW w:w="2181" w:type="dxa"/>
            <w:vAlign w:val="center"/>
          </w:tcPr>
          <w:p w14:paraId="162566CF">
            <w:pPr>
              <w:spacing w:line="240" w:lineRule="auto"/>
              <w:jc w:val="center"/>
              <w:rPr>
                <w:rFonts w:ascii="宋体" w:hAnsi="宋体" w:cs="宋体"/>
                <w:szCs w:val="22"/>
              </w:rPr>
            </w:pPr>
            <w:r>
              <w:rPr>
                <w:rFonts w:hint="eastAsia" w:ascii="宋体" w:hAnsi="宋体" w:cs="宋体"/>
                <w:b/>
                <w:kern w:val="0"/>
                <w:szCs w:val="22"/>
              </w:rPr>
              <w:t>政府性基金预算</w:t>
            </w:r>
          </w:p>
        </w:tc>
        <w:tc>
          <w:tcPr>
            <w:tcW w:w="2351" w:type="dxa"/>
            <w:vAlign w:val="center"/>
          </w:tcPr>
          <w:p w14:paraId="693B8ABD">
            <w:pPr>
              <w:spacing w:line="240" w:lineRule="auto"/>
              <w:jc w:val="center"/>
              <w:rPr>
                <w:rFonts w:ascii="宋体" w:hAnsi="宋体" w:cs="宋体"/>
                <w:b/>
                <w:kern w:val="0"/>
                <w:szCs w:val="22"/>
              </w:rPr>
            </w:pPr>
            <w:r>
              <w:rPr>
                <w:rFonts w:hint="eastAsia" w:ascii="宋体" w:hAnsi="宋体" w:cs="宋体"/>
                <w:b/>
                <w:kern w:val="0"/>
                <w:szCs w:val="22"/>
              </w:rPr>
              <w:t>国有资本经营预算</w:t>
            </w:r>
          </w:p>
        </w:tc>
      </w:tr>
      <w:tr w14:paraId="4849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vAlign w:val="center"/>
          </w:tcPr>
          <w:p w14:paraId="6B63430A">
            <w:pPr>
              <w:spacing w:line="240" w:lineRule="auto"/>
              <w:rPr>
                <w:rFonts w:ascii="仿宋" w:hAnsi="仿宋" w:eastAsia="仿宋"/>
                <w:szCs w:val="22"/>
              </w:rPr>
            </w:pPr>
            <w:r>
              <w:rPr>
                <w:rFonts w:hint="eastAsia" w:ascii="宋体" w:hAnsi="宋体" w:cs="宋体"/>
                <w:color w:val="000000"/>
                <w:szCs w:val="22"/>
              </w:rPr>
              <w:t>一、本年收入</w:t>
            </w:r>
          </w:p>
        </w:tc>
        <w:tc>
          <w:tcPr>
            <w:tcW w:w="1857" w:type="dxa"/>
            <w:vAlign w:val="center"/>
          </w:tcPr>
          <w:p w14:paraId="539D4208">
            <w:pPr>
              <w:spacing w:line="240" w:lineRule="auto"/>
              <w:jc w:val="right"/>
              <w:rPr>
                <w:rFonts w:eastAsia="仿宋" w:cs="Times New Roman"/>
                <w:szCs w:val="22"/>
              </w:rPr>
            </w:pPr>
            <w:r>
              <w:rPr>
                <w:rFonts w:eastAsia="仿宋" w:cs="Times New Roman"/>
                <w:color w:val="000000"/>
                <w:szCs w:val="22"/>
              </w:rPr>
              <w:t>1,177.81</w:t>
            </w:r>
          </w:p>
        </w:tc>
        <w:tc>
          <w:tcPr>
            <w:tcW w:w="2421" w:type="dxa"/>
            <w:vAlign w:val="center"/>
          </w:tcPr>
          <w:p w14:paraId="171D05A1">
            <w:pPr>
              <w:spacing w:line="240" w:lineRule="auto"/>
              <w:rPr>
                <w:rFonts w:ascii="宋体" w:hAnsi="宋体" w:cs="宋体"/>
                <w:szCs w:val="22"/>
              </w:rPr>
            </w:pPr>
            <w:r>
              <w:rPr>
                <w:rFonts w:hint="eastAsia" w:ascii="宋体" w:hAnsi="宋体" w:cs="宋体"/>
                <w:color w:val="000000"/>
                <w:szCs w:val="22"/>
              </w:rPr>
              <w:t>一、本年支出</w:t>
            </w:r>
          </w:p>
        </w:tc>
        <w:tc>
          <w:tcPr>
            <w:tcW w:w="1995" w:type="dxa"/>
            <w:vAlign w:val="center"/>
          </w:tcPr>
          <w:p w14:paraId="366C272F">
            <w:pPr>
              <w:spacing w:line="240" w:lineRule="auto"/>
              <w:jc w:val="right"/>
              <w:rPr>
                <w:rFonts w:eastAsia="仿宋" w:cs="Times New Roman"/>
                <w:color w:val="000000"/>
                <w:szCs w:val="22"/>
              </w:rPr>
            </w:pPr>
            <w:r>
              <w:rPr>
                <w:rFonts w:eastAsia="仿宋" w:cs="Times New Roman"/>
                <w:color w:val="000000"/>
                <w:szCs w:val="22"/>
              </w:rPr>
              <w:t>1,231.81</w:t>
            </w:r>
          </w:p>
        </w:tc>
        <w:tc>
          <w:tcPr>
            <w:tcW w:w="2261" w:type="dxa"/>
            <w:vAlign w:val="center"/>
          </w:tcPr>
          <w:p w14:paraId="06A5C929">
            <w:pPr>
              <w:spacing w:line="240" w:lineRule="auto"/>
              <w:jc w:val="right"/>
              <w:rPr>
                <w:rFonts w:eastAsia="仿宋" w:cs="Times New Roman"/>
                <w:color w:val="000000"/>
                <w:szCs w:val="22"/>
              </w:rPr>
            </w:pPr>
            <w:r>
              <w:rPr>
                <w:rFonts w:eastAsia="仿宋" w:cs="Times New Roman"/>
                <w:color w:val="000000"/>
                <w:szCs w:val="22"/>
              </w:rPr>
              <w:t>1,231.81</w:t>
            </w:r>
          </w:p>
        </w:tc>
        <w:tc>
          <w:tcPr>
            <w:tcW w:w="2181" w:type="dxa"/>
            <w:vAlign w:val="center"/>
          </w:tcPr>
          <w:p w14:paraId="1832A75E">
            <w:pPr>
              <w:spacing w:line="240" w:lineRule="auto"/>
              <w:jc w:val="right"/>
              <w:rPr>
                <w:rFonts w:eastAsia="仿宋" w:cs="Times New Roman"/>
                <w:color w:val="000000"/>
                <w:szCs w:val="22"/>
              </w:rPr>
            </w:pPr>
          </w:p>
        </w:tc>
        <w:tc>
          <w:tcPr>
            <w:tcW w:w="2351" w:type="dxa"/>
            <w:vAlign w:val="center"/>
          </w:tcPr>
          <w:p w14:paraId="5A189F3E">
            <w:pPr>
              <w:spacing w:line="240" w:lineRule="auto"/>
              <w:jc w:val="right"/>
              <w:rPr>
                <w:rFonts w:eastAsia="仿宋" w:cs="Times New Roman"/>
                <w:color w:val="000000"/>
                <w:szCs w:val="22"/>
              </w:rPr>
            </w:pPr>
          </w:p>
        </w:tc>
      </w:tr>
      <w:tr w14:paraId="10CC5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40B75A73">
            <w:pPr>
              <w:spacing w:line="240" w:lineRule="auto"/>
            </w:pPr>
            <w:r>
              <w:rPr>
                <w:color w:val="000000"/>
                <w:position w:val="-1"/>
              </w:rPr>
              <w:t>一般公共预算拨款</w:t>
            </w:r>
          </w:p>
        </w:tc>
        <w:tc>
          <w:tcPr>
            <w:tcW w:w="1857" w:type="dxa"/>
            <w:shd w:val="clear" w:color="auto" w:fill="auto"/>
            <w:vAlign w:val="center"/>
          </w:tcPr>
          <w:p w14:paraId="2F645202">
            <w:pPr>
              <w:spacing w:line="240" w:lineRule="auto"/>
              <w:jc w:val="right"/>
            </w:pPr>
            <w:r>
              <w:rPr>
                <w:color w:val="000000"/>
                <w:position w:val="-1"/>
              </w:rPr>
              <w:t>1,177.81</w:t>
            </w:r>
          </w:p>
        </w:tc>
        <w:tc>
          <w:tcPr>
            <w:tcW w:w="2421" w:type="dxa"/>
            <w:shd w:val="clear" w:color="auto" w:fill="auto"/>
            <w:vAlign w:val="center"/>
          </w:tcPr>
          <w:p w14:paraId="0315EF3B">
            <w:pPr>
              <w:spacing w:line="240" w:lineRule="auto"/>
            </w:pPr>
            <w:r>
              <w:rPr>
                <w:color w:val="000000"/>
                <w:position w:val="-1"/>
              </w:rPr>
              <w:t>（一）一般公共服务支出</w:t>
            </w:r>
          </w:p>
        </w:tc>
        <w:tc>
          <w:tcPr>
            <w:tcW w:w="1995" w:type="dxa"/>
            <w:shd w:val="clear" w:color="auto" w:fill="auto"/>
            <w:vAlign w:val="center"/>
          </w:tcPr>
          <w:p w14:paraId="7F06469B">
            <w:pPr>
              <w:spacing w:line="240" w:lineRule="auto"/>
              <w:jc w:val="right"/>
            </w:pPr>
            <w:r>
              <w:rPr>
                <w:color w:val="000000"/>
                <w:position w:val="-1"/>
              </w:rPr>
              <w:t>853.63</w:t>
            </w:r>
          </w:p>
        </w:tc>
        <w:tc>
          <w:tcPr>
            <w:tcW w:w="2261" w:type="dxa"/>
            <w:shd w:val="clear" w:color="auto" w:fill="auto"/>
            <w:vAlign w:val="center"/>
          </w:tcPr>
          <w:p w14:paraId="62606FA1">
            <w:pPr>
              <w:spacing w:line="240" w:lineRule="auto"/>
              <w:jc w:val="right"/>
            </w:pPr>
            <w:r>
              <w:rPr>
                <w:color w:val="000000"/>
                <w:position w:val="-1"/>
              </w:rPr>
              <w:t>853.63</w:t>
            </w:r>
          </w:p>
        </w:tc>
        <w:tc>
          <w:tcPr>
            <w:tcW w:w="2181" w:type="dxa"/>
            <w:shd w:val="clear" w:color="auto" w:fill="auto"/>
            <w:vAlign w:val="center"/>
          </w:tcPr>
          <w:p w14:paraId="24528447">
            <w:pPr>
              <w:spacing w:line="240" w:lineRule="auto"/>
              <w:jc w:val="right"/>
            </w:pPr>
          </w:p>
        </w:tc>
        <w:tc>
          <w:tcPr>
            <w:tcW w:w="2351" w:type="dxa"/>
            <w:shd w:val="clear" w:color="auto" w:fill="auto"/>
            <w:vAlign w:val="center"/>
          </w:tcPr>
          <w:p w14:paraId="357EDC39">
            <w:pPr>
              <w:spacing w:line="240" w:lineRule="auto"/>
              <w:jc w:val="right"/>
            </w:pPr>
          </w:p>
        </w:tc>
      </w:tr>
      <w:tr w14:paraId="683B8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36D6BE17">
            <w:pPr>
              <w:spacing w:line="240" w:lineRule="auto"/>
            </w:pPr>
            <w:r>
              <w:rPr>
                <w:color w:val="000000"/>
                <w:position w:val="-1"/>
              </w:rPr>
              <w:t>政府性基金预算拨款</w:t>
            </w:r>
          </w:p>
        </w:tc>
        <w:tc>
          <w:tcPr>
            <w:tcW w:w="1857" w:type="dxa"/>
            <w:shd w:val="clear" w:color="auto" w:fill="auto"/>
            <w:vAlign w:val="center"/>
          </w:tcPr>
          <w:p w14:paraId="7EE0CE42">
            <w:pPr>
              <w:spacing w:line="240" w:lineRule="auto"/>
              <w:jc w:val="right"/>
            </w:pPr>
          </w:p>
        </w:tc>
        <w:tc>
          <w:tcPr>
            <w:tcW w:w="2421" w:type="dxa"/>
            <w:shd w:val="clear" w:color="auto" w:fill="auto"/>
            <w:vAlign w:val="center"/>
          </w:tcPr>
          <w:p w14:paraId="44775B46">
            <w:pPr>
              <w:spacing w:line="240" w:lineRule="auto"/>
            </w:pPr>
            <w:r>
              <w:rPr>
                <w:color w:val="000000"/>
                <w:position w:val="-1"/>
              </w:rPr>
              <w:t>（二）外交支出</w:t>
            </w:r>
          </w:p>
        </w:tc>
        <w:tc>
          <w:tcPr>
            <w:tcW w:w="1995" w:type="dxa"/>
            <w:shd w:val="clear" w:color="auto" w:fill="auto"/>
            <w:vAlign w:val="center"/>
          </w:tcPr>
          <w:p w14:paraId="5672CFE1">
            <w:pPr>
              <w:spacing w:line="240" w:lineRule="auto"/>
              <w:jc w:val="right"/>
            </w:pPr>
          </w:p>
        </w:tc>
        <w:tc>
          <w:tcPr>
            <w:tcW w:w="2261" w:type="dxa"/>
            <w:shd w:val="clear" w:color="auto" w:fill="auto"/>
            <w:vAlign w:val="center"/>
          </w:tcPr>
          <w:p w14:paraId="407753A5">
            <w:pPr>
              <w:spacing w:line="240" w:lineRule="auto"/>
              <w:jc w:val="right"/>
            </w:pPr>
          </w:p>
        </w:tc>
        <w:tc>
          <w:tcPr>
            <w:tcW w:w="2181" w:type="dxa"/>
            <w:shd w:val="clear" w:color="auto" w:fill="auto"/>
            <w:vAlign w:val="center"/>
          </w:tcPr>
          <w:p w14:paraId="18F1B600">
            <w:pPr>
              <w:spacing w:line="240" w:lineRule="auto"/>
              <w:jc w:val="right"/>
            </w:pPr>
          </w:p>
        </w:tc>
        <w:tc>
          <w:tcPr>
            <w:tcW w:w="2351" w:type="dxa"/>
            <w:shd w:val="clear" w:color="auto" w:fill="auto"/>
            <w:vAlign w:val="center"/>
          </w:tcPr>
          <w:p w14:paraId="29A4584B">
            <w:pPr>
              <w:spacing w:line="240" w:lineRule="auto"/>
              <w:jc w:val="right"/>
            </w:pPr>
          </w:p>
        </w:tc>
      </w:tr>
      <w:tr w14:paraId="241C9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6FE6BE61">
            <w:pPr>
              <w:spacing w:line="240" w:lineRule="auto"/>
            </w:pPr>
            <w:r>
              <w:rPr>
                <w:color w:val="000000"/>
                <w:position w:val="-1"/>
              </w:rPr>
              <w:t>国有资本经营预算拨款</w:t>
            </w:r>
          </w:p>
        </w:tc>
        <w:tc>
          <w:tcPr>
            <w:tcW w:w="1857" w:type="dxa"/>
            <w:shd w:val="clear" w:color="auto" w:fill="auto"/>
            <w:vAlign w:val="center"/>
          </w:tcPr>
          <w:p w14:paraId="4EBD401A">
            <w:pPr>
              <w:spacing w:line="240" w:lineRule="auto"/>
              <w:jc w:val="right"/>
            </w:pPr>
          </w:p>
        </w:tc>
        <w:tc>
          <w:tcPr>
            <w:tcW w:w="2421" w:type="dxa"/>
            <w:shd w:val="clear" w:color="auto" w:fill="auto"/>
            <w:vAlign w:val="center"/>
          </w:tcPr>
          <w:p w14:paraId="19C8DF53">
            <w:pPr>
              <w:spacing w:line="240" w:lineRule="auto"/>
            </w:pPr>
            <w:r>
              <w:rPr>
                <w:color w:val="000000"/>
                <w:position w:val="-1"/>
              </w:rPr>
              <w:t>（三）国防支出</w:t>
            </w:r>
          </w:p>
        </w:tc>
        <w:tc>
          <w:tcPr>
            <w:tcW w:w="1995" w:type="dxa"/>
            <w:shd w:val="clear" w:color="auto" w:fill="auto"/>
            <w:vAlign w:val="center"/>
          </w:tcPr>
          <w:p w14:paraId="1B0B871A">
            <w:pPr>
              <w:spacing w:line="240" w:lineRule="auto"/>
              <w:jc w:val="right"/>
            </w:pPr>
            <w:r>
              <w:rPr>
                <w:color w:val="000000"/>
                <w:position w:val="-1"/>
              </w:rPr>
              <w:t>19.40</w:t>
            </w:r>
          </w:p>
        </w:tc>
        <w:tc>
          <w:tcPr>
            <w:tcW w:w="2261" w:type="dxa"/>
            <w:shd w:val="clear" w:color="auto" w:fill="auto"/>
            <w:vAlign w:val="center"/>
          </w:tcPr>
          <w:p w14:paraId="54801646">
            <w:pPr>
              <w:spacing w:line="240" w:lineRule="auto"/>
              <w:jc w:val="right"/>
            </w:pPr>
            <w:r>
              <w:rPr>
                <w:color w:val="000000"/>
                <w:position w:val="-1"/>
              </w:rPr>
              <w:t>19.40</w:t>
            </w:r>
          </w:p>
        </w:tc>
        <w:tc>
          <w:tcPr>
            <w:tcW w:w="2181" w:type="dxa"/>
            <w:shd w:val="clear" w:color="auto" w:fill="auto"/>
            <w:vAlign w:val="center"/>
          </w:tcPr>
          <w:p w14:paraId="109E4718">
            <w:pPr>
              <w:spacing w:line="240" w:lineRule="auto"/>
              <w:jc w:val="right"/>
            </w:pPr>
          </w:p>
        </w:tc>
        <w:tc>
          <w:tcPr>
            <w:tcW w:w="2351" w:type="dxa"/>
            <w:shd w:val="clear" w:color="auto" w:fill="auto"/>
            <w:vAlign w:val="center"/>
          </w:tcPr>
          <w:p w14:paraId="2E882874">
            <w:pPr>
              <w:spacing w:line="240" w:lineRule="auto"/>
              <w:jc w:val="right"/>
            </w:pPr>
          </w:p>
        </w:tc>
      </w:tr>
      <w:tr w14:paraId="6C0D9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5C39CE7C">
            <w:pPr>
              <w:spacing w:line="240" w:lineRule="auto"/>
            </w:pPr>
          </w:p>
        </w:tc>
        <w:tc>
          <w:tcPr>
            <w:tcW w:w="1857" w:type="dxa"/>
            <w:shd w:val="clear" w:color="auto" w:fill="auto"/>
            <w:vAlign w:val="center"/>
          </w:tcPr>
          <w:p w14:paraId="69557539">
            <w:pPr>
              <w:spacing w:line="240" w:lineRule="auto"/>
              <w:jc w:val="right"/>
            </w:pPr>
          </w:p>
        </w:tc>
        <w:tc>
          <w:tcPr>
            <w:tcW w:w="2421" w:type="dxa"/>
            <w:shd w:val="clear" w:color="auto" w:fill="auto"/>
            <w:vAlign w:val="center"/>
          </w:tcPr>
          <w:p w14:paraId="3380F7DF">
            <w:pPr>
              <w:spacing w:line="240" w:lineRule="auto"/>
            </w:pPr>
            <w:r>
              <w:rPr>
                <w:color w:val="000000"/>
                <w:position w:val="-1"/>
              </w:rPr>
              <w:t>（四）公共安全支出</w:t>
            </w:r>
          </w:p>
        </w:tc>
        <w:tc>
          <w:tcPr>
            <w:tcW w:w="1995" w:type="dxa"/>
            <w:shd w:val="clear" w:color="auto" w:fill="auto"/>
            <w:vAlign w:val="center"/>
          </w:tcPr>
          <w:p w14:paraId="015C66EB">
            <w:pPr>
              <w:spacing w:line="240" w:lineRule="auto"/>
              <w:jc w:val="right"/>
            </w:pPr>
          </w:p>
        </w:tc>
        <w:tc>
          <w:tcPr>
            <w:tcW w:w="2261" w:type="dxa"/>
            <w:shd w:val="clear" w:color="auto" w:fill="auto"/>
            <w:vAlign w:val="center"/>
          </w:tcPr>
          <w:p w14:paraId="579CE696">
            <w:pPr>
              <w:spacing w:line="240" w:lineRule="auto"/>
              <w:jc w:val="right"/>
            </w:pPr>
          </w:p>
        </w:tc>
        <w:tc>
          <w:tcPr>
            <w:tcW w:w="2181" w:type="dxa"/>
            <w:shd w:val="clear" w:color="auto" w:fill="auto"/>
            <w:vAlign w:val="center"/>
          </w:tcPr>
          <w:p w14:paraId="3654B5FA">
            <w:pPr>
              <w:spacing w:line="240" w:lineRule="auto"/>
              <w:jc w:val="right"/>
            </w:pPr>
          </w:p>
        </w:tc>
        <w:tc>
          <w:tcPr>
            <w:tcW w:w="2351" w:type="dxa"/>
            <w:shd w:val="clear" w:color="auto" w:fill="auto"/>
            <w:vAlign w:val="center"/>
          </w:tcPr>
          <w:p w14:paraId="6681CD6B">
            <w:pPr>
              <w:spacing w:line="240" w:lineRule="auto"/>
              <w:jc w:val="right"/>
            </w:pPr>
          </w:p>
        </w:tc>
      </w:tr>
      <w:tr w14:paraId="22CF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1DCCCA5C">
            <w:pPr>
              <w:spacing w:line="240" w:lineRule="auto"/>
            </w:pPr>
          </w:p>
        </w:tc>
        <w:tc>
          <w:tcPr>
            <w:tcW w:w="1857" w:type="dxa"/>
            <w:shd w:val="clear" w:color="auto" w:fill="auto"/>
            <w:vAlign w:val="center"/>
          </w:tcPr>
          <w:p w14:paraId="2B6EFC38">
            <w:pPr>
              <w:spacing w:line="240" w:lineRule="auto"/>
              <w:jc w:val="right"/>
            </w:pPr>
          </w:p>
        </w:tc>
        <w:tc>
          <w:tcPr>
            <w:tcW w:w="2421" w:type="dxa"/>
            <w:shd w:val="clear" w:color="auto" w:fill="auto"/>
            <w:vAlign w:val="center"/>
          </w:tcPr>
          <w:p w14:paraId="27EA3BEC">
            <w:pPr>
              <w:spacing w:line="240" w:lineRule="auto"/>
            </w:pPr>
            <w:r>
              <w:rPr>
                <w:color w:val="000000"/>
                <w:position w:val="-1"/>
              </w:rPr>
              <w:t>（五）教育支出</w:t>
            </w:r>
          </w:p>
        </w:tc>
        <w:tc>
          <w:tcPr>
            <w:tcW w:w="1995" w:type="dxa"/>
            <w:shd w:val="clear" w:color="auto" w:fill="auto"/>
            <w:vAlign w:val="center"/>
          </w:tcPr>
          <w:p w14:paraId="23F0E545">
            <w:pPr>
              <w:spacing w:line="240" w:lineRule="auto"/>
              <w:jc w:val="right"/>
            </w:pPr>
          </w:p>
        </w:tc>
        <w:tc>
          <w:tcPr>
            <w:tcW w:w="2261" w:type="dxa"/>
            <w:shd w:val="clear" w:color="auto" w:fill="auto"/>
            <w:vAlign w:val="center"/>
          </w:tcPr>
          <w:p w14:paraId="01017D40">
            <w:pPr>
              <w:spacing w:line="240" w:lineRule="auto"/>
              <w:jc w:val="right"/>
            </w:pPr>
          </w:p>
        </w:tc>
        <w:tc>
          <w:tcPr>
            <w:tcW w:w="2181" w:type="dxa"/>
            <w:shd w:val="clear" w:color="auto" w:fill="auto"/>
            <w:vAlign w:val="center"/>
          </w:tcPr>
          <w:p w14:paraId="48EDAA8D">
            <w:pPr>
              <w:spacing w:line="240" w:lineRule="auto"/>
              <w:jc w:val="right"/>
            </w:pPr>
          </w:p>
        </w:tc>
        <w:tc>
          <w:tcPr>
            <w:tcW w:w="2351" w:type="dxa"/>
            <w:shd w:val="clear" w:color="auto" w:fill="auto"/>
            <w:vAlign w:val="center"/>
          </w:tcPr>
          <w:p w14:paraId="00D59A40">
            <w:pPr>
              <w:spacing w:line="240" w:lineRule="auto"/>
              <w:jc w:val="right"/>
            </w:pPr>
          </w:p>
        </w:tc>
      </w:tr>
      <w:tr w14:paraId="54CF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38DFD073">
            <w:pPr>
              <w:spacing w:line="240" w:lineRule="auto"/>
            </w:pPr>
          </w:p>
        </w:tc>
        <w:tc>
          <w:tcPr>
            <w:tcW w:w="1857" w:type="dxa"/>
            <w:shd w:val="clear" w:color="auto" w:fill="auto"/>
            <w:vAlign w:val="center"/>
          </w:tcPr>
          <w:p w14:paraId="73C1BBDE">
            <w:pPr>
              <w:spacing w:line="240" w:lineRule="auto"/>
              <w:jc w:val="right"/>
            </w:pPr>
          </w:p>
        </w:tc>
        <w:tc>
          <w:tcPr>
            <w:tcW w:w="2421" w:type="dxa"/>
            <w:shd w:val="clear" w:color="auto" w:fill="auto"/>
            <w:vAlign w:val="center"/>
          </w:tcPr>
          <w:p w14:paraId="56826422">
            <w:pPr>
              <w:spacing w:line="240" w:lineRule="auto"/>
            </w:pPr>
            <w:r>
              <w:rPr>
                <w:color w:val="000000"/>
                <w:position w:val="-1"/>
              </w:rPr>
              <w:t>（六）科学技术支出</w:t>
            </w:r>
          </w:p>
        </w:tc>
        <w:tc>
          <w:tcPr>
            <w:tcW w:w="1995" w:type="dxa"/>
            <w:shd w:val="clear" w:color="auto" w:fill="auto"/>
            <w:vAlign w:val="center"/>
          </w:tcPr>
          <w:p w14:paraId="289829B8">
            <w:pPr>
              <w:spacing w:line="240" w:lineRule="auto"/>
              <w:jc w:val="right"/>
            </w:pPr>
          </w:p>
        </w:tc>
        <w:tc>
          <w:tcPr>
            <w:tcW w:w="2261" w:type="dxa"/>
            <w:shd w:val="clear" w:color="auto" w:fill="auto"/>
            <w:vAlign w:val="center"/>
          </w:tcPr>
          <w:p w14:paraId="05B4F480">
            <w:pPr>
              <w:spacing w:line="240" w:lineRule="auto"/>
              <w:jc w:val="right"/>
            </w:pPr>
          </w:p>
        </w:tc>
        <w:tc>
          <w:tcPr>
            <w:tcW w:w="2181" w:type="dxa"/>
            <w:shd w:val="clear" w:color="auto" w:fill="auto"/>
            <w:vAlign w:val="center"/>
          </w:tcPr>
          <w:p w14:paraId="05EBFD76">
            <w:pPr>
              <w:spacing w:line="240" w:lineRule="auto"/>
              <w:jc w:val="right"/>
            </w:pPr>
          </w:p>
        </w:tc>
        <w:tc>
          <w:tcPr>
            <w:tcW w:w="2351" w:type="dxa"/>
            <w:shd w:val="clear" w:color="auto" w:fill="auto"/>
            <w:vAlign w:val="center"/>
          </w:tcPr>
          <w:p w14:paraId="6913575D">
            <w:pPr>
              <w:spacing w:line="240" w:lineRule="auto"/>
              <w:jc w:val="right"/>
            </w:pPr>
          </w:p>
        </w:tc>
      </w:tr>
      <w:tr w14:paraId="3C3FD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2C802B1A">
            <w:pPr>
              <w:spacing w:line="240" w:lineRule="auto"/>
            </w:pPr>
          </w:p>
        </w:tc>
        <w:tc>
          <w:tcPr>
            <w:tcW w:w="1857" w:type="dxa"/>
            <w:shd w:val="clear" w:color="auto" w:fill="auto"/>
            <w:vAlign w:val="center"/>
          </w:tcPr>
          <w:p w14:paraId="27359967">
            <w:pPr>
              <w:spacing w:line="240" w:lineRule="auto"/>
              <w:jc w:val="right"/>
            </w:pPr>
          </w:p>
        </w:tc>
        <w:tc>
          <w:tcPr>
            <w:tcW w:w="2421" w:type="dxa"/>
            <w:shd w:val="clear" w:color="auto" w:fill="auto"/>
            <w:vAlign w:val="center"/>
          </w:tcPr>
          <w:p w14:paraId="3F8FD494">
            <w:pPr>
              <w:spacing w:line="240" w:lineRule="auto"/>
            </w:pPr>
            <w:r>
              <w:rPr>
                <w:color w:val="000000"/>
                <w:position w:val="-1"/>
              </w:rPr>
              <w:t>（七）文化旅游体育与传媒支出</w:t>
            </w:r>
          </w:p>
        </w:tc>
        <w:tc>
          <w:tcPr>
            <w:tcW w:w="1995" w:type="dxa"/>
            <w:shd w:val="clear" w:color="auto" w:fill="auto"/>
            <w:vAlign w:val="center"/>
          </w:tcPr>
          <w:p w14:paraId="6E40E88C">
            <w:pPr>
              <w:spacing w:line="240" w:lineRule="auto"/>
              <w:jc w:val="right"/>
            </w:pPr>
          </w:p>
        </w:tc>
        <w:tc>
          <w:tcPr>
            <w:tcW w:w="2261" w:type="dxa"/>
            <w:shd w:val="clear" w:color="auto" w:fill="auto"/>
            <w:vAlign w:val="center"/>
          </w:tcPr>
          <w:p w14:paraId="7FE303A7">
            <w:pPr>
              <w:spacing w:line="240" w:lineRule="auto"/>
              <w:jc w:val="right"/>
            </w:pPr>
          </w:p>
        </w:tc>
        <w:tc>
          <w:tcPr>
            <w:tcW w:w="2181" w:type="dxa"/>
            <w:shd w:val="clear" w:color="auto" w:fill="auto"/>
            <w:vAlign w:val="center"/>
          </w:tcPr>
          <w:p w14:paraId="4607EDB3">
            <w:pPr>
              <w:spacing w:line="240" w:lineRule="auto"/>
              <w:jc w:val="right"/>
            </w:pPr>
          </w:p>
        </w:tc>
        <w:tc>
          <w:tcPr>
            <w:tcW w:w="2351" w:type="dxa"/>
            <w:shd w:val="clear" w:color="auto" w:fill="auto"/>
            <w:vAlign w:val="center"/>
          </w:tcPr>
          <w:p w14:paraId="64E7F7E6">
            <w:pPr>
              <w:spacing w:line="240" w:lineRule="auto"/>
              <w:jc w:val="right"/>
            </w:pPr>
          </w:p>
        </w:tc>
      </w:tr>
      <w:tr w14:paraId="16D8F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13041874">
            <w:pPr>
              <w:spacing w:line="240" w:lineRule="auto"/>
            </w:pPr>
          </w:p>
        </w:tc>
        <w:tc>
          <w:tcPr>
            <w:tcW w:w="1857" w:type="dxa"/>
            <w:shd w:val="clear" w:color="auto" w:fill="auto"/>
            <w:vAlign w:val="center"/>
          </w:tcPr>
          <w:p w14:paraId="13F83DF8">
            <w:pPr>
              <w:spacing w:line="240" w:lineRule="auto"/>
              <w:jc w:val="right"/>
            </w:pPr>
          </w:p>
        </w:tc>
        <w:tc>
          <w:tcPr>
            <w:tcW w:w="2421" w:type="dxa"/>
            <w:shd w:val="clear" w:color="auto" w:fill="auto"/>
            <w:vAlign w:val="center"/>
          </w:tcPr>
          <w:p w14:paraId="213DE46F">
            <w:pPr>
              <w:spacing w:line="240" w:lineRule="auto"/>
            </w:pPr>
            <w:r>
              <w:rPr>
                <w:color w:val="000000"/>
                <w:position w:val="-1"/>
              </w:rPr>
              <w:t>（八）社会保障和就业支出</w:t>
            </w:r>
          </w:p>
        </w:tc>
        <w:tc>
          <w:tcPr>
            <w:tcW w:w="1995" w:type="dxa"/>
            <w:shd w:val="clear" w:color="auto" w:fill="auto"/>
            <w:vAlign w:val="center"/>
          </w:tcPr>
          <w:p w14:paraId="7C4FA8E6">
            <w:pPr>
              <w:spacing w:line="240" w:lineRule="auto"/>
              <w:jc w:val="right"/>
            </w:pPr>
            <w:r>
              <w:rPr>
                <w:color w:val="000000"/>
                <w:position w:val="-1"/>
              </w:rPr>
              <w:t>65.29</w:t>
            </w:r>
          </w:p>
        </w:tc>
        <w:tc>
          <w:tcPr>
            <w:tcW w:w="2261" w:type="dxa"/>
            <w:shd w:val="clear" w:color="auto" w:fill="auto"/>
            <w:vAlign w:val="center"/>
          </w:tcPr>
          <w:p w14:paraId="5B4BDFA4">
            <w:pPr>
              <w:spacing w:line="240" w:lineRule="auto"/>
              <w:jc w:val="right"/>
            </w:pPr>
            <w:r>
              <w:rPr>
                <w:color w:val="000000"/>
                <w:position w:val="-1"/>
              </w:rPr>
              <w:t>65.29</w:t>
            </w:r>
          </w:p>
        </w:tc>
        <w:tc>
          <w:tcPr>
            <w:tcW w:w="2181" w:type="dxa"/>
            <w:shd w:val="clear" w:color="auto" w:fill="auto"/>
            <w:vAlign w:val="center"/>
          </w:tcPr>
          <w:p w14:paraId="7CFD219E">
            <w:pPr>
              <w:spacing w:line="240" w:lineRule="auto"/>
              <w:jc w:val="right"/>
            </w:pPr>
          </w:p>
        </w:tc>
        <w:tc>
          <w:tcPr>
            <w:tcW w:w="2351" w:type="dxa"/>
            <w:shd w:val="clear" w:color="auto" w:fill="auto"/>
            <w:vAlign w:val="center"/>
          </w:tcPr>
          <w:p w14:paraId="3C8BF076">
            <w:pPr>
              <w:spacing w:line="240" w:lineRule="auto"/>
              <w:jc w:val="right"/>
            </w:pPr>
          </w:p>
        </w:tc>
      </w:tr>
      <w:tr w14:paraId="3FAC9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490C37B1">
            <w:pPr>
              <w:spacing w:line="240" w:lineRule="auto"/>
            </w:pPr>
          </w:p>
        </w:tc>
        <w:tc>
          <w:tcPr>
            <w:tcW w:w="1857" w:type="dxa"/>
            <w:shd w:val="clear" w:color="auto" w:fill="auto"/>
            <w:vAlign w:val="center"/>
          </w:tcPr>
          <w:p w14:paraId="18C75CD7">
            <w:pPr>
              <w:spacing w:line="240" w:lineRule="auto"/>
              <w:jc w:val="right"/>
            </w:pPr>
          </w:p>
        </w:tc>
        <w:tc>
          <w:tcPr>
            <w:tcW w:w="2421" w:type="dxa"/>
            <w:shd w:val="clear" w:color="auto" w:fill="auto"/>
            <w:vAlign w:val="center"/>
          </w:tcPr>
          <w:p w14:paraId="5C940DC7">
            <w:pPr>
              <w:spacing w:line="240" w:lineRule="auto"/>
            </w:pPr>
            <w:r>
              <w:rPr>
                <w:color w:val="000000"/>
                <w:position w:val="-1"/>
              </w:rPr>
              <w:t>（九）社会保险基金支出</w:t>
            </w:r>
          </w:p>
        </w:tc>
        <w:tc>
          <w:tcPr>
            <w:tcW w:w="1995" w:type="dxa"/>
            <w:shd w:val="clear" w:color="auto" w:fill="auto"/>
            <w:vAlign w:val="center"/>
          </w:tcPr>
          <w:p w14:paraId="600FD2F2">
            <w:pPr>
              <w:spacing w:line="240" w:lineRule="auto"/>
              <w:jc w:val="right"/>
            </w:pPr>
          </w:p>
        </w:tc>
        <w:tc>
          <w:tcPr>
            <w:tcW w:w="2261" w:type="dxa"/>
            <w:shd w:val="clear" w:color="auto" w:fill="auto"/>
            <w:vAlign w:val="center"/>
          </w:tcPr>
          <w:p w14:paraId="6EE60E2F">
            <w:pPr>
              <w:spacing w:line="240" w:lineRule="auto"/>
              <w:jc w:val="right"/>
            </w:pPr>
          </w:p>
        </w:tc>
        <w:tc>
          <w:tcPr>
            <w:tcW w:w="2181" w:type="dxa"/>
            <w:shd w:val="clear" w:color="auto" w:fill="auto"/>
            <w:vAlign w:val="center"/>
          </w:tcPr>
          <w:p w14:paraId="61CC0B52">
            <w:pPr>
              <w:spacing w:line="240" w:lineRule="auto"/>
              <w:jc w:val="right"/>
            </w:pPr>
          </w:p>
        </w:tc>
        <w:tc>
          <w:tcPr>
            <w:tcW w:w="2351" w:type="dxa"/>
            <w:shd w:val="clear" w:color="auto" w:fill="auto"/>
            <w:vAlign w:val="center"/>
          </w:tcPr>
          <w:p w14:paraId="6E24C0E8">
            <w:pPr>
              <w:spacing w:line="240" w:lineRule="auto"/>
              <w:jc w:val="right"/>
            </w:pPr>
          </w:p>
        </w:tc>
      </w:tr>
      <w:tr w14:paraId="3033E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46DBDEB2">
            <w:pPr>
              <w:spacing w:line="240" w:lineRule="auto"/>
            </w:pPr>
          </w:p>
        </w:tc>
        <w:tc>
          <w:tcPr>
            <w:tcW w:w="1857" w:type="dxa"/>
            <w:shd w:val="clear" w:color="auto" w:fill="auto"/>
            <w:vAlign w:val="center"/>
          </w:tcPr>
          <w:p w14:paraId="4F56F543">
            <w:pPr>
              <w:spacing w:line="240" w:lineRule="auto"/>
              <w:jc w:val="right"/>
            </w:pPr>
          </w:p>
        </w:tc>
        <w:tc>
          <w:tcPr>
            <w:tcW w:w="2421" w:type="dxa"/>
            <w:shd w:val="clear" w:color="auto" w:fill="auto"/>
            <w:vAlign w:val="center"/>
          </w:tcPr>
          <w:p w14:paraId="6DFBF5F0">
            <w:pPr>
              <w:spacing w:line="240" w:lineRule="auto"/>
            </w:pPr>
            <w:r>
              <w:rPr>
                <w:color w:val="000000"/>
                <w:position w:val="-1"/>
              </w:rPr>
              <w:t>（十）卫生健康支出</w:t>
            </w:r>
          </w:p>
        </w:tc>
        <w:tc>
          <w:tcPr>
            <w:tcW w:w="1995" w:type="dxa"/>
            <w:shd w:val="clear" w:color="auto" w:fill="auto"/>
            <w:vAlign w:val="center"/>
          </w:tcPr>
          <w:p w14:paraId="708CBD10">
            <w:pPr>
              <w:spacing w:line="240" w:lineRule="auto"/>
              <w:jc w:val="right"/>
            </w:pPr>
            <w:r>
              <w:rPr>
                <w:color w:val="000000"/>
                <w:position w:val="-1"/>
              </w:rPr>
              <w:t>24.05</w:t>
            </w:r>
          </w:p>
        </w:tc>
        <w:tc>
          <w:tcPr>
            <w:tcW w:w="2261" w:type="dxa"/>
            <w:shd w:val="clear" w:color="auto" w:fill="auto"/>
            <w:vAlign w:val="center"/>
          </w:tcPr>
          <w:p w14:paraId="5E24C2D2">
            <w:pPr>
              <w:spacing w:line="240" w:lineRule="auto"/>
              <w:jc w:val="right"/>
            </w:pPr>
            <w:r>
              <w:rPr>
                <w:color w:val="000000"/>
                <w:position w:val="-1"/>
              </w:rPr>
              <w:t>24.05</w:t>
            </w:r>
          </w:p>
        </w:tc>
        <w:tc>
          <w:tcPr>
            <w:tcW w:w="2181" w:type="dxa"/>
            <w:shd w:val="clear" w:color="auto" w:fill="auto"/>
            <w:vAlign w:val="center"/>
          </w:tcPr>
          <w:p w14:paraId="34A77EAD">
            <w:pPr>
              <w:spacing w:line="240" w:lineRule="auto"/>
              <w:jc w:val="right"/>
            </w:pPr>
          </w:p>
        </w:tc>
        <w:tc>
          <w:tcPr>
            <w:tcW w:w="2351" w:type="dxa"/>
            <w:shd w:val="clear" w:color="auto" w:fill="auto"/>
            <w:vAlign w:val="center"/>
          </w:tcPr>
          <w:p w14:paraId="3E340A5C">
            <w:pPr>
              <w:spacing w:line="240" w:lineRule="auto"/>
              <w:jc w:val="right"/>
            </w:pPr>
          </w:p>
        </w:tc>
      </w:tr>
      <w:tr w14:paraId="3A1C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30A1AAD6">
            <w:pPr>
              <w:spacing w:line="240" w:lineRule="auto"/>
            </w:pPr>
          </w:p>
        </w:tc>
        <w:tc>
          <w:tcPr>
            <w:tcW w:w="1857" w:type="dxa"/>
            <w:shd w:val="clear" w:color="auto" w:fill="auto"/>
            <w:vAlign w:val="center"/>
          </w:tcPr>
          <w:p w14:paraId="3831DD70">
            <w:pPr>
              <w:spacing w:line="240" w:lineRule="auto"/>
              <w:jc w:val="right"/>
            </w:pPr>
          </w:p>
        </w:tc>
        <w:tc>
          <w:tcPr>
            <w:tcW w:w="2421" w:type="dxa"/>
            <w:shd w:val="clear" w:color="auto" w:fill="auto"/>
            <w:vAlign w:val="center"/>
          </w:tcPr>
          <w:p w14:paraId="75BCADD8">
            <w:pPr>
              <w:spacing w:line="240" w:lineRule="auto"/>
            </w:pPr>
            <w:r>
              <w:rPr>
                <w:color w:val="000000"/>
                <w:position w:val="-1"/>
              </w:rPr>
              <w:t>（十一）节能环保支出</w:t>
            </w:r>
          </w:p>
        </w:tc>
        <w:tc>
          <w:tcPr>
            <w:tcW w:w="1995" w:type="dxa"/>
            <w:shd w:val="clear" w:color="auto" w:fill="auto"/>
            <w:vAlign w:val="center"/>
          </w:tcPr>
          <w:p w14:paraId="40AD5BBC">
            <w:pPr>
              <w:spacing w:line="240" w:lineRule="auto"/>
              <w:jc w:val="right"/>
            </w:pPr>
          </w:p>
        </w:tc>
        <w:tc>
          <w:tcPr>
            <w:tcW w:w="2261" w:type="dxa"/>
            <w:shd w:val="clear" w:color="auto" w:fill="auto"/>
            <w:vAlign w:val="center"/>
          </w:tcPr>
          <w:p w14:paraId="0D8C4FAC">
            <w:pPr>
              <w:spacing w:line="240" w:lineRule="auto"/>
              <w:jc w:val="right"/>
            </w:pPr>
          </w:p>
        </w:tc>
        <w:tc>
          <w:tcPr>
            <w:tcW w:w="2181" w:type="dxa"/>
            <w:shd w:val="clear" w:color="auto" w:fill="auto"/>
            <w:vAlign w:val="center"/>
          </w:tcPr>
          <w:p w14:paraId="243ECCDB">
            <w:pPr>
              <w:spacing w:line="240" w:lineRule="auto"/>
              <w:jc w:val="right"/>
            </w:pPr>
          </w:p>
        </w:tc>
        <w:tc>
          <w:tcPr>
            <w:tcW w:w="2351" w:type="dxa"/>
            <w:shd w:val="clear" w:color="auto" w:fill="auto"/>
            <w:vAlign w:val="center"/>
          </w:tcPr>
          <w:p w14:paraId="287A9276">
            <w:pPr>
              <w:spacing w:line="240" w:lineRule="auto"/>
              <w:jc w:val="right"/>
            </w:pPr>
          </w:p>
        </w:tc>
      </w:tr>
      <w:tr w14:paraId="76BB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1207138E">
            <w:pPr>
              <w:spacing w:line="240" w:lineRule="auto"/>
            </w:pPr>
          </w:p>
        </w:tc>
        <w:tc>
          <w:tcPr>
            <w:tcW w:w="1857" w:type="dxa"/>
            <w:shd w:val="clear" w:color="auto" w:fill="auto"/>
            <w:vAlign w:val="center"/>
          </w:tcPr>
          <w:p w14:paraId="0D9C48B9">
            <w:pPr>
              <w:spacing w:line="240" w:lineRule="auto"/>
              <w:jc w:val="right"/>
            </w:pPr>
          </w:p>
        </w:tc>
        <w:tc>
          <w:tcPr>
            <w:tcW w:w="2421" w:type="dxa"/>
            <w:shd w:val="clear" w:color="auto" w:fill="auto"/>
            <w:vAlign w:val="center"/>
          </w:tcPr>
          <w:p w14:paraId="7857572C">
            <w:pPr>
              <w:spacing w:line="240" w:lineRule="auto"/>
            </w:pPr>
            <w:r>
              <w:rPr>
                <w:color w:val="000000"/>
                <w:position w:val="-1"/>
              </w:rPr>
              <w:t>（十二）城乡社区支出</w:t>
            </w:r>
          </w:p>
        </w:tc>
        <w:tc>
          <w:tcPr>
            <w:tcW w:w="1995" w:type="dxa"/>
            <w:shd w:val="clear" w:color="auto" w:fill="auto"/>
            <w:vAlign w:val="center"/>
          </w:tcPr>
          <w:p w14:paraId="03FD3A3E">
            <w:pPr>
              <w:spacing w:line="240" w:lineRule="auto"/>
              <w:jc w:val="right"/>
            </w:pPr>
            <w:r>
              <w:rPr>
                <w:color w:val="000000"/>
                <w:position w:val="-1"/>
              </w:rPr>
              <w:t>5.24</w:t>
            </w:r>
          </w:p>
        </w:tc>
        <w:tc>
          <w:tcPr>
            <w:tcW w:w="2261" w:type="dxa"/>
            <w:shd w:val="clear" w:color="auto" w:fill="auto"/>
            <w:vAlign w:val="center"/>
          </w:tcPr>
          <w:p w14:paraId="48A5E43B">
            <w:pPr>
              <w:spacing w:line="240" w:lineRule="auto"/>
              <w:jc w:val="right"/>
            </w:pPr>
            <w:r>
              <w:rPr>
                <w:color w:val="000000"/>
                <w:position w:val="-1"/>
              </w:rPr>
              <w:t>5.24</w:t>
            </w:r>
          </w:p>
        </w:tc>
        <w:tc>
          <w:tcPr>
            <w:tcW w:w="2181" w:type="dxa"/>
            <w:shd w:val="clear" w:color="auto" w:fill="auto"/>
            <w:vAlign w:val="center"/>
          </w:tcPr>
          <w:p w14:paraId="5FC7741C">
            <w:pPr>
              <w:spacing w:line="240" w:lineRule="auto"/>
              <w:jc w:val="right"/>
            </w:pPr>
          </w:p>
        </w:tc>
        <w:tc>
          <w:tcPr>
            <w:tcW w:w="2351" w:type="dxa"/>
            <w:shd w:val="clear" w:color="auto" w:fill="auto"/>
            <w:vAlign w:val="center"/>
          </w:tcPr>
          <w:p w14:paraId="2941A7F3">
            <w:pPr>
              <w:spacing w:line="240" w:lineRule="auto"/>
              <w:jc w:val="right"/>
            </w:pPr>
          </w:p>
        </w:tc>
      </w:tr>
      <w:tr w14:paraId="337D5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19845EB7">
            <w:pPr>
              <w:spacing w:line="240" w:lineRule="auto"/>
            </w:pPr>
          </w:p>
        </w:tc>
        <w:tc>
          <w:tcPr>
            <w:tcW w:w="1857" w:type="dxa"/>
            <w:shd w:val="clear" w:color="auto" w:fill="auto"/>
            <w:vAlign w:val="center"/>
          </w:tcPr>
          <w:p w14:paraId="4D60B79B">
            <w:pPr>
              <w:spacing w:line="240" w:lineRule="auto"/>
              <w:jc w:val="right"/>
            </w:pPr>
          </w:p>
        </w:tc>
        <w:tc>
          <w:tcPr>
            <w:tcW w:w="2421" w:type="dxa"/>
            <w:shd w:val="clear" w:color="auto" w:fill="auto"/>
            <w:vAlign w:val="center"/>
          </w:tcPr>
          <w:p w14:paraId="1CE3D650">
            <w:pPr>
              <w:spacing w:line="240" w:lineRule="auto"/>
            </w:pPr>
            <w:r>
              <w:rPr>
                <w:color w:val="000000"/>
                <w:position w:val="-1"/>
              </w:rPr>
              <w:t>（十三）农林水支出</w:t>
            </w:r>
          </w:p>
        </w:tc>
        <w:tc>
          <w:tcPr>
            <w:tcW w:w="1995" w:type="dxa"/>
            <w:shd w:val="clear" w:color="auto" w:fill="auto"/>
            <w:vAlign w:val="center"/>
          </w:tcPr>
          <w:p w14:paraId="10F01CC1">
            <w:pPr>
              <w:spacing w:line="240" w:lineRule="auto"/>
              <w:jc w:val="right"/>
            </w:pPr>
          </w:p>
        </w:tc>
        <w:tc>
          <w:tcPr>
            <w:tcW w:w="2261" w:type="dxa"/>
            <w:shd w:val="clear" w:color="auto" w:fill="auto"/>
            <w:vAlign w:val="center"/>
          </w:tcPr>
          <w:p w14:paraId="0B7DF849">
            <w:pPr>
              <w:spacing w:line="240" w:lineRule="auto"/>
              <w:jc w:val="right"/>
            </w:pPr>
          </w:p>
        </w:tc>
        <w:tc>
          <w:tcPr>
            <w:tcW w:w="2181" w:type="dxa"/>
            <w:shd w:val="clear" w:color="auto" w:fill="auto"/>
            <w:vAlign w:val="center"/>
          </w:tcPr>
          <w:p w14:paraId="73AAD51F">
            <w:pPr>
              <w:spacing w:line="240" w:lineRule="auto"/>
              <w:jc w:val="right"/>
            </w:pPr>
          </w:p>
        </w:tc>
        <w:tc>
          <w:tcPr>
            <w:tcW w:w="2351" w:type="dxa"/>
            <w:shd w:val="clear" w:color="auto" w:fill="auto"/>
            <w:vAlign w:val="center"/>
          </w:tcPr>
          <w:p w14:paraId="2F26BD6D">
            <w:pPr>
              <w:spacing w:line="240" w:lineRule="auto"/>
              <w:jc w:val="right"/>
            </w:pPr>
          </w:p>
        </w:tc>
      </w:tr>
      <w:tr w14:paraId="4271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4A3ECF3B">
            <w:pPr>
              <w:spacing w:line="240" w:lineRule="auto"/>
            </w:pPr>
          </w:p>
        </w:tc>
        <w:tc>
          <w:tcPr>
            <w:tcW w:w="1857" w:type="dxa"/>
            <w:shd w:val="clear" w:color="auto" w:fill="auto"/>
            <w:vAlign w:val="center"/>
          </w:tcPr>
          <w:p w14:paraId="12BC41F5">
            <w:pPr>
              <w:spacing w:line="240" w:lineRule="auto"/>
              <w:jc w:val="right"/>
            </w:pPr>
          </w:p>
        </w:tc>
        <w:tc>
          <w:tcPr>
            <w:tcW w:w="2421" w:type="dxa"/>
            <w:shd w:val="clear" w:color="auto" w:fill="auto"/>
            <w:vAlign w:val="center"/>
          </w:tcPr>
          <w:p w14:paraId="3FF73CD7">
            <w:pPr>
              <w:spacing w:line="240" w:lineRule="auto"/>
            </w:pPr>
            <w:r>
              <w:rPr>
                <w:color w:val="000000"/>
                <w:position w:val="-1"/>
              </w:rPr>
              <w:t>（十四）交通运输支出</w:t>
            </w:r>
          </w:p>
        </w:tc>
        <w:tc>
          <w:tcPr>
            <w:tcW w:w="1995" w:type="dxa"/>
            <w:shd w:val="clear" w:color="auto" w:fill="auto"/>
            <w:vAlign w:val="center"/>
          </w:tcPr>
          <w:p w14:paraId="31EE0F99">
            <w:pPr>
              <w:spacing w:line="240" w:lineRule="auto"/>
              <w:jc w:val="right"/>
            </w:pPr>
          </w:p>
        </w:tc>
        <w:tc>
          <w:tcPr>
            <w:tcW w:w="2261" w:type="dxa"/>
            <w:shd w:val="clear" w:color="auto" w:fill="auto"/>
            <w:vAlign w:val="center"/>
          </w:tcPr>
          <w:p w14:paraId="364DD2E5">
            <w:pPr>
              <w:spacing w:line="240" w:lineRule="auto"/>
              <w:jc w:val="right"/>
            </w:pPr>
          </w:p>
        </w:tc>
        <w:tc>
          <w:tcPr>
            <w:tcW w:w="2181" w:type="dxa"/>
            <w:shd w:val="clear" w:color="auto" w:fill="auto"/>
            <w:vAlign w:val="center"/>
          </w:tcPr>
          <w:p w14:paraId="587282F6">
            <w:pPr>
              <w:spacing w:line="240" w:lineRule="auto"/>
              <w:jc w:val="right"/>
            </w:pPr>
          </w:p>
        </w:tc>
        <w:tc>
          <w:tcPr>
            <w:tcW w:w="2351" w:type="dxa"/>
            <w:shd w:val="clear" w:color="auto" w:fill="auto"/>
            <w:vAlign w:val="center"/>
          </w:tcPr>
          <w:p w14:paraId="46F527D8">
            <w:pPr>
              <w:spacing w:line="240" w:lineRule="auto"/>
              <w:jc w:val="right"/>
            </w:pPr>
          </w:p>
        </w:tc>
      </w:tr>
      <w:tr w14:paraId="1680B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1A59B350">
            <w:pPr>
              <w:spacing w:line="240" w:lineRule="auto"/>
            </w:pPr>
          </w:p>
        </w:tc>
        <w:tc>
          <w:tcPr>
            <w:tcW w:w="1857" w:type="dxa"/>
            <w:shd w:val="clear" w:color="auto" w:fill="auto"/>
            <w:vAlign w:val="center"/>
          </w:tcPr>
          <w:p w14:paraId="3A172F39">
            <w:pPr>
              <w:spacing w:line="240" w:lineRule="auto"/>
              <w:jc w:val="right"/>
            </w:pPr>
          </w:p>
        </w:tc>
        <w:tc>
          <w:tcPr>
            <w:tcW w:w="2421" w:type="dxa"/>
            <w:shd w:val="clear" w:color="auto" w:fill="auto"/>
            <w:vAlign w:val="center"/>
          </w:tcPr>
          <w:p w14:paraId="1C1CB5FF">
            <w:pPr>
              <w:spacing w:line="240" w:lineRule="auto"/>
            </w:pPr>
            <w:r>
              <w:rPr>
                <w:color w:val="000000"/>
                <w:position w:val="-1"/>
              </w:rPr>
              <w:t>（十五）资源勘探工业信息等支出</w:t>
            </w:r>
          </w:p>
        </w:tc>
        <w:tc>
          <w:tcPr>
            <w:tcW w:w="1995" w:type="dxa"/>
            <w:shd w:val="clear" w:color="auto" w:fill="auto"/>
            <w:vAlign w:val="center"/>
          </w:tcPr>
          <w:p w14:paraId="67F64331">
            <w:pPr>
              <w:spacing w:line="240" w:lineRule="auto"/>
              <w:jc w:val="right"/>
            </w:pPr>
            <w:r>
              <w:rPr>
                <w:color w:val="000000"/>
                <w:position w:val="-1"/>
              </w:rPr>
              <w:t>54.00</w:t>
            </w:r>
          </w:p>
        </w:tc>
        <w:tc>
          <w:tcPr>
            <w:tcW w:w="2261" w:type="dxa"/>
            <w:shd w:val="clear" w:color="auto" w:fill="auto"/>
            <w:vAlign w:val="center"/>
          </w:tcPr>
          <w:p w14:paraId="021B32FE">
            <w:pPr>
              <w:spacing w:line="240" w:lineRule="auto"/>
              <w:jc w:val="right"/>
            </w:pPr>
            <w:r>
              <w:rPr>
                <w:color w:val="000000"/>
                <w:position w:val="-1"/>
              </w:rPr>
              <w:t>54.00</w:t>
            </w:r>
          </w:p>
        </w:tc>
        <w:tc>
          <w:tcPr>
            <w:tcW w:w="2181" w:type="dxa"/>
            <w:shd w:val="clear" w:color="auto" w:fill="auto"/>
            <w:vAlign w:val="center"/>
          </w:tcPr>
          <w:p w14:paraId="48E95B0E">
            <w:pPr>
              <w:spacing w:line="240" w:lineRule="auto"/>
              <w:jc w:val="right"/>
            </w:pPr>
          </w:p>
        </w:tc>
        <w:tc>
          <w:tcPr>
            <w:tcW w:w="2351" w:type="dxa"/>
            <w:shd w:val="clear" w:color="auto" w:fill="auto"/>
            <w:vAlign w:val="center"/>
          </w:tcPr>
          <w:p w14:paraId="1FD7FFBC">
            <w:pPr>
              <w:spacing w:line="240" w:lineRule="auto"/>
              <w:jc w:val="right"/>
            </w:pPr>
          </w:p>
        </w:tc>
      </w:tr>
      <w:tr w14:paraId="6D7EE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0C18288F">
            <w:pPr>
              <w:spacing w:line="240" w:lineRule="auto"/>
            </w:pPr>
          </w:p>
        </w:tc>
        <w:tc>
          <w:tcPr>
            <w:tcW w:w="1857" w:type="dxa"/>
            <w:shd w:val="clear" w:color="auto" w:fill="auto"/>
            <w:vAlign w:val="center"/>
          </w:tcPr>
          <w:p w14:paraId="22856DF3">
            <w:pPr>
              <w:spacing w:line="240" w:lineRule="auto"/>
              <w:jc w:val="right"/>
            </w:pPr>
          </w:p>
        </w:tc>
        <w:tc>
          <w:tcPr>
            <w:tcW w:w="2421" w:type="dxa"/>
            <w:shd w:val="clear" w:color="auto" w:fill="auto"/>
            <w:vAlign w:val="center"/>
          </w:tcPr>
          <w:p w14:paraId="3D45797F">
            <w:pPr>
              <w:spacing w:line="240" w:lineRule="auto"/>
            </w:pPr>
            <w:r>
              <w:rPr>
                <w:color w:val="000000"/>
                <w:position w:val="-1"/>
              </w:rPr>
              <w:t>（十六）商业服务业等支出</w:t>
            </w:r>
          </w:p>
        </w:tc>
        <w:tc>
          <w:tcPr>
            <w:tcW w:w="1995" w:type="dxa"/>
            <w:shd w:val="clear" w:color="auto" w:fill="auto"/>
            <w:vAlign w:val="center"/>
          </w:tcPr>
          <w:p w14:paraId="61AB4E75">
            <w:pPr>
              <w:spacing w:line="240" w:lineRule="auto"/>
              <w:jc w:val="right"/>
            </w:pPr>
            <w:r>
              <w:rPr>
                <w:color w:val="000000"/>
                <w:position w:val="-1"/>
              </w:rPr>
              <w:t>189.20</w:t>
            </w:r>
          </w:p>
        </w:tc>
        <w:tc>
          <w:tcPr>
            <w:tcW w:w="2261" w:type="dxa"/>
            <w:shd w:val="clear" w:color="auto" w:fill="auto"/>
            <w:vAlign w:val="center"/>
          </w:tcPr>
          <w:p w14:paraId="70A0568D">
            <w:pPr>
              <w:spacing w:line="240" w:lineRule="auto"/>
              <w:jc w:val="right"/>
            </w:pPr>
            <w:r>
              <w:rPr>
                <w:color w:val="000000"/>
                <w:position w:val="-1"/>
              </w:rPr>
              <w:t>189.20</w:t>
            </w:r>
          </w:p>
        </w:tc>
        <w:tc>
          <w:tcPr>
            <w:tcW w:w="2181" w:type="dxa"/>
            <w:shd w:val="clear" w:color="auto" w:fill="auto"/>
            <w:vAlign w:val="center"/>
          </w:tcPr>
          <w:p w14:paraId="08E870CE">
            <w:pPr>
              <w:spacing w:line="240" w:lineRule="auto"/>
              <w:jc w:val="right"/>
            </w:pPr>
          </w:p>
        </w:tc>
        <w:tc>
          <w:tcPr>
            <w:tcW w:w="2351" w:type="dxa"/>
            <w:shd w:val="clear" w:color="auto" w:fill="auto"/>
            <w:vAlign w:val="center"/>
          </w:tcPr>
          <w:p w14:paraId="653427A5">
            <w:pPr>
              <w:spacing w:line="240" w:lineRule="auto"/>
              <w:jc w:val="right"/>
            </w:pPr>
          </w:p>
        </w:tc>
      </w:tr>
      <w:tr w14:paraId="3A93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62B469F7">
            <w:pPr>
              <w:spacing w:line="240" w:lineRule="auto"/>
            </w:pPr>
          </w:p>
        </w:tc>
        <w:tc>
          <w:tcPr>
            <w:tcW w:w="1857" w:type="dxa"/>
            <w:shd w:val="clear" w:color="auto" w:fill="auto"/>
            <w:vAlign w:val="center"/>
          </w:tcPr>
          <w:p w14:paraId="45BE538D">
            <w:pPr>
              <w:spacing w:line="240" w:lineRule="auto"/>
              <w:jc w:val="right"/>
            </w:pPr>
          </w:p>
        </w:tc>
        <w:tc>
          <w:tcPr>
            <w:tcW w:w="2421" w:type="dxa"/>
            <w:shd w:val="clear" w:color="auto" w:fill="auto"/>
            <w:vAlign w:val="center"/>
          </w:tcPr>
          <w:p w14:paraId="68CC9F2E">
            <w:pPr>
              <w:spacing w:line="240" w:lineRule="auto"/>
            </w:pPr>
            <w:r>
              <w:rPr>
                <w:color w:val="000000"/>
                <w:position w:val="-1"/>
              </w:rPr>
              <w:t>（十七）金融支出</w:t>
            </w:r>
          </w:p>
        </w:tc>
        <w:tc>
          <w:tcPr>
            <w:tcW w:w="1995" w:type="dxa"/>
            <w:shd w:val="clear" w:color="auto" w:fill="auto"/>
            <w:vAlign w:val="center"/>
          </w:tcPr>
          <w:p w14:paraId="7D32ED0F">
            <w:pPr>
              <w:spacing w:line="240" w:lineRule="auto"/>
              <w:jc w:val="right"/>
            </w:pPr>
          </w:p>
        </w:tc>
        <w:tc>
          <w:tcPr>
            <w:tcW w:w="2261" w:type="dxa"/>
            <w:shd w:val="clear" w:color="auto" w:fill="auto"/>
            <w:vAlign w:val="center"/>
          </w:tcPr>
          <w:p w14:paraId="45504E27">
            <w:pPr>
              <w:spacing w:line="240" w:lineRule="auto"/>
              <w:jc w:val="right"/>
            </w:pPr>
          </w:p>
        </w:tc>
        <w:tc>
          <w:tcPr>
            <w:tcW w:w="2181" w:type="dxa"/>
            <w:shd w:val="clear" w:color="auto" w:fill="auto"/>
            <w:vAlign w:val="center"/>
          </w:tcPr>
          <w:p w14:paraId="621234EB">
            <w:pPr>
              <w:spacing w:line="240" w:lineRule="auto"/>
              <w:jc w:val="right"/>
            </w:pPr>
          </w:p>
        </w:tc>
        <w:tc>
          <w:tcPr>
            <w:tcW w:w="2351" w:type="dxa"/>
            <w:shd w:val="clear" w:color="auto" w:fill="auto"/>
            <w:vAlign w:val="center"/>
          </w:tcPr>
          <w:p w14:paraId="05BE296C">
            <w:pPr>
              <w:spacing w:line="240" w:lineRule="auto"/>
              <w:jc w:val="right"/>
            </w:pPr>
          </w:p>
        </w:tc>
      </w:tr>
      <w:tr w14:paraId="55928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39056E87">
            <w:pPr>
              <w:spacing w:line="240" w:lineRule="auto"/>
            </w:pPr>
          </w:p>
        </w:tc>
        <w:tc>
          <w:tcPr>
            <w:tcW w:w="1857" w:type="dxa"/>
            <w:shd w:val="clear" w:color="auto" w:fill="auto"/>
            <w:vAlign w:val="center"/>
          </w:tcPr>
          <w:p w14:paraId="3251E254">
            <w:pPr>
              <w:spacing w:line="240" w:lineRule="auto"/>
              <w:jc w:val="right"/>
            </w:pPr>
          </w:p>
        </w:tc>
        <w:tc>
          <w:tcPr>
            <w:tcW w:w="2421" w:type="dxa"/>
            <w:shd w:val="clear" w:color="auto" w:fill="auto"/>
            <w:vAlign w:val="center"/>
          </w:tcPr>
          <w:p w14:paraId="33631422">
            <w:pPr>
              <w:spacing w:line="240" w:lineRule="auto"/>
            </w:pPr>
            <w:r>
              <w:rPr>
                <w:color w:val="000000"/>
                <w:position w:val="-1"/>
              </w:rPr>
              <w:t>（十八）援助其他地区支出</w:t>
            </w:r>
          </w:p>
        </w:tc>
        <w:tc>
          <w:tcPr>
            <w:tcW w:w="1995" w:type="dxa"/>
            <w:shd w:val="clear" w:color="auto" w:fill="auto"/>
            <w:vAlign w:val="center"/>
          </w:tcPr>
          <w:p w14:paraId="39D5C460">
            <w:pPr>
              <w:spacing w:line="240" w:lineRule="auto"/>
              <w:jc w:val="right"/>
            </w:pPr>
          </w:p>
        </w:tc>
        <w:tc>
          <w:tcPr>
            <w:tcW w:w="2261" w:type="dxa"/>
            <w:shd w:val="clear" w:color="auto" w:fill="auto"/>
            <w:vAlign w:val="center"/>
          </w:tcPr>
          <w:p w14:paraId="1C5106CE">
            <w:pPr>
              <w:spacing w:line="240" w:lineRule="auto"/>
              <w:jc w:val="right"/>
            </w:pPr>
          </w:p>
        </w:tc>
        <w:tc>
          <w:tcPr>
            <w:tcW w:w="2181" w:type="dxa"/>
            <w:shd w:val="clear" w:color="auto" w:fill="auto"/>
            <w:vAlign w:val="center"/>
          </w:tcPr>
          <w:p w14:paraId="7D9D0683">
            <w:pPr>
              <w:spacing w:line="240" w:lineRule="auto"/>
              <w:jc w:val="right"/>
            </w:pPr>
          </w:p>
        </w:tc>
        <w:tc>
          <w:tcPr>
            <w:tcW w:w="2351" w:type="dxa"/>
            <w:shd w:val="clear" w:color="auto" w:fill="auto"/>
            <w:vAlign w:val="center"/>
          </w:tcPr>
          <w:p w14:paraId="230EA765">
            <w:pPr>
              <w:spacing w:line="240" w:lineRule="auto"/>
              <w:jc w:val="right"/>
            </w:pPr>
          </w:p>
        </w:tc>
      </w:tr>
      <w:tr w14:paraId="476B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63A4B2FD">
            <w:pPr>
              <w:spacing w:line="240" w:lineRule="auto"/>
            </w:pPr>
          </w:p>
        </w:tc>
        <w:tc>
          <w:tcPr>
            <w:tcW w:w="1857" w:type="dxa"/>
            <w:shd w:val="clear" w:color="auto" w:fill="auto"/>
            <w:vAlign w:val="center"/>
          </w:tcPr>
          <w:p w14:paraId="4FB0BAB9">
            <w:pPr>
              <w:spacing w:line="240" w:lineRule="auto"/>
              <w:jc w:val="right"/>
            </w:pPr>
          </w:p>
        </w:tc>
        <w:tc>
          <w:tcPr>
            <w:tcW w:w="2421" w:type="dxa"/>
            <w:shd w:val="clear" w:color="auto" w:fill="auto"/>
            <w:vAlign w:val="center"/>
          </w:tcPr>
          <w:p w14:paraId="13E60B78">
            <w:pPr>
              <w:spacing w:line="240" w:lineRule="auto"/>
            </w:pPr>
            <w:r>
              <w:rPr>
                <w:color w:val="000000"/>
                <w:position w:val="-1"/>
              </w:rPr>
              <w:t>（十九）自然资源海洋气象等支出</w:t>
            </w:r>
          </w:p>
        </w:tc>
        <w:tc>
          <w:tcPr>
            <w:tcW w:w="1995" w:type="dxa"/>
            <w:shd w:val="clear" w:color="auto" w:fill="auto"/>
            <w:vAlign w:val="center"/>
          </w:tcPr>
          <w:p w14:paraId="00DF920D">
            <w:pPr>
              <w:spacing w:line="240" w:lineRule="auto"/>
              <w:jc w:val="right"/>
            </w:pPr>
          </w:p>
        </w:tc>
        <w:tc>
          <w:tcPr>
            <w:tcW w:w="2261" w:type="dxa"/>
            <w:shd w:val="clear" w:color="auto" w:fill="auto"/>
            <w:vAlign w:val="center"/>
          </w:tcPr>
          <w:p w14:paraId="06A9E653">
            <w:pPr>
              <w:spacing w:line="240" w:lineRule="auto"/>
              <w:jc w:val="right"/>
            </w:pPr>
          </w:p>
        </w:tc>
        <w:tc>
          <w:tcPr>
            <w:tcW w:w="2181" w:type="dxa"/>
            <w:shd w:val="clear" w:color="auto" w:fill="auto"/>
            <w:vAlign w:val="center"/>
          </w:tcPr>
          <w:p w14:paraId="6B66AD86">
            <w:pPr>
              <w:spacing w:line="240" w:lineRule="auto"/>
              <w:jc w:val="right"/>
            </w:pPr>
          </w:p>
        </w:tc>
        <w:tc>
          <w:tcPr>
            <w:tcW w:w="2351" w:type="dxa"/>
            <w:shd w:val="clear" w:color="auto" w:fill="auto"/>
            <w:vAlign w:val="center"/>
          </w:tcPr>
          <w:p w14:paraId="3F5C36C8">
            <w:pPr>
              <w:spacing w:line="240" w:lineRule="auto"/>
              <w:jc w:val="right"/>
            </w:pPr>
          </w:p>
        </w:tc>
      </w:tr>
      <w:tr w14:paraId="5C4C3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4F907B7E">
            <w:pPr>
              <w:spacing w:line="240" w:lineRule="auto"/>
            </w:pPr>
          </w:p>
        </w:tc>
        <w:tc>
          <w:tcPr>
            <w:tcW w:w="1857" w:type="dxa"/>
            <w:shd w:val="clear" w:color="auto" w:fill="auto"/>
            <w:vAlign w:val="center"/>
          </w:tcPr>
          <w:p w14:paraId="578BF2A6">
            <w:pPr>
              <w:spacing w:line="240" w:lineRule="auto"/>
              <w:jc w:val="right"/>
            </w:pPr>
          </w:p>
        </w:tc>
        <w:tc>
          <w:tcPr>
            <w:tcW w:w="2421" w:type="dxa"/>
            <w:shd w:val="clear" w:color="auto" w:fill="auto"/>
            <w:vAlign w:val="center"/>
          </w:tcPr>
          <w:p w14:paraId="6519079E">
            <w:pPr>
              <w:spacing w:line="240" w:lineRule="auto"/>
            </w:pPr>
            <w:r>
              <w:rPr>
                <w:color w:val="000000"/>
                <w:position w:val="-1"/>
              </w:rPr>
              <w:t>（二十）住房保障支出</w:t>
            </w:r>
          </w:p>
        </w:tc>
        <w:tc>
          <w:tcPr>
            <w:tcW w:w="1995" w:type="dxa"/>
            <w:shd w:val="clear" w:color="auto" w:fill="auto"/>
            <w:vAlign w:val="center"/>
          </w:tcPr>
          <w:p w14:paraId="0E49F70C">
            <w:pPr>
              <w:spacing w:line="240" w:lineRule="auto"/>
              <w:jc w:val="right"/>
            </w:pPr>
            <w:r>
              <w:rPr>
                <w:color w:val="000000"/>
                <w:position w:val="-1"/>
              </w:rPr>
              <w:t>21.02</w:t>
            </w:r>
          </w:p>
        </w:tc>
        <w:tc>
          <w:tcPr>
            <w:tcW w:w="2261" w:type="dxa"/>
            <w:shd w:val="clear" w:color="auto" w:fill="auto"/>
            <w:vAlign w:val="center"/>
          </w:tcPr>
          <w:p w14:paraId="6BC3C1BE">
            <w:pPr>
              <w:spacing w:line="240" w:lineRule="auto"/>
              <w:jc w:val="right"/>
            </w:pPr>
            <w:r>
              <w:rPr>
                <w:color w:val="000000"/>
                <w:position w:val="-1"/>
              </w:rPr>
              <w:t>21.02</w:t>
            </w:r>
          </w:p>
        </w:tc>
        <w:tc>
          <w:tcPr>
            <w:tcW w:w="2181" w:type="dxa"/>
            <w:shd w:val="clear" w:color="auto" w:fill="auto"/>
            <w:vAlign w:val="center"/>
          </w:tcPr>
          <w:p w14:paraId="0C8B36CA">
            <w:pPr>
              <w:spacing w:line="240" w:lineRule="auto"/>
              <w:jc w:val="right"/>
            </w:pPr>
          </w:p>
        </w:tc>
        <w:tc>
          <w:tcPr>
            <w:tcW w:w="2351" w:type="dxa"/>
            <w:shd w:val="clear" w:color="auto" w:fill="auto"/>
            <w:vAlign w:val="center"/>
          </w:tcPr>
          <w:p w14:paraId="777628E6">
            <w:pPr>
              <w:spacing w:line="240" w:lineRule="auto"/>
              <w:jc w:val="right"/>
            </w:pPr>
          </w:p>
        </w:tc>
      </w:tr>
      <w:tr w14:paraId="22282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663CCE7D">
            <w:pPr>
              <w:spacing w:line="240" w:lineRule="auto"/>
            </w:pPr>
          </w:p>
        </w:tc>
        <w:tc>
          <w:tcPr>
            <w:tcW w:w="1857" w:type="dxa"/>
            <w:shd w:val="clear" w:color="auto" w:fill="auto"/>
            <w:vAlign w:val="center"/>
          </w:tcPr>
          <w:p w14:paraId="55E84E3C">
            <w:pPr>
              <w:spacing w:line="240" w:lineRule="auto"/>
              <w:jc w:val="right"/>
            </w:pPr>
          </w:p>
        </w:tc>
        <w:tc>
          <w:tcPr>
            <w:tcW w:w="2421" w:type="dxa"/>
            <w:shd w:val="clear" w:color="auto" w:fill="auto"/>
            <w:vAlign w:val="center"/>
          </w:tcPr>
          <w:p w14:paraId="1B5DA999">
            <w:pPr>
              <w:spacing w:line="240" w:lineRule="auto"/>
            </w:pPr>
            <w:r>
              <w:rPr>
                <w:color w:val="000000"/>
                <w:position w:val="-1"/>
              </w:rPr>
              <w:t>（二十一）粮油物资储备支出</w:t>
            </w:r>
          </w:p>
        </w:tc>
        <w:tc>
          <w:tcPr>
            <w:tcW w:w="1995" w:type="dxa"/>
            <w:shd w:val="clear" w:color="auto" w:fill="auto"/>
            <w:vAlign w:val="center"/>
          </w:tcPr>
          <w:p w14:paraId="358AC5D4">
            <w:pPr>
              <w:spacing w:line="240" w:lineRule="auto"/>
              <w:jc w:val="right"/>
            </w:pPr>
          </w:p>
        </w:tc>
        <w:tc>
          <w:tcPr>
            <w:tcW w:w="2261" w:type="dxa"/>
            <w:shd w:val="clear" w:color="auto" w:fill="auto"/>
            <w:vAlign w:val="center"/>
          </w:tcPr>
          <w:p w14:paraId="13E18010">
            <w:pPr>
              <w:spacing w:line="240" w:lineRule="auto"/>
              <w:jc w:val="right"/>
            </w:pPr>
          </w:p>
        </w:tc>
        <w:tc>
          <w:tcPr>
            <w:tcW w:w="2181" w:type="dxa"/>
            <w:shd w:val="clear" w:color="auto" w:fill="auto"/>
            <w:vAlign w:val="center"/>
          </w:tcPr>
          <w:p w14:paraId="485762F6">
            <w:pPr>
              <w:spacing w:line="240" w:lineRule="auto"/>
              <w:jc w:val="right"/>
            </w:pPr>
          </w:p>
        </w:tc>
        <w:tc>
          <w:tcPr>
            <w:tcW w:w="2351" w:type="dxa"/>
            <w:shd w:val="clear" w:color="auto" w:fill="auto"/>
            <w:vAlign w:val="center"/>
          </w:tcPr>
          <w:p w14:paraId="0CB11920">
            <w:pPr>
              <w:spacing w:line="240" w:lineRule="auto"/>
              <w:jc w:val="right"/>
            </w:pPr>
          </w:p>
        </w:tc>
      </w:tr>
      <w:tr w14:paraId="22490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15E029DF">
            <w:pPr>
              <w:spacing w:line="240" w:lineRule="auto"/>
            </w:pPr>
          </w:p>
        </w:tc>
        <w:tc>
          <w:tcPr>
            <w:tcW w:w="1857" w:type="dxa"/>
            <w:shd w:val="clear" w:color="auto" w:fill="auto"/>
            <w:vAlign w:val="center"/>
          </w:tcPr>
          <w:p w14:paraId="26187BB7">
            <w:pPr>
              <w:spacing w:line="240" w:lineRule="auto"/>
              <w:jc w:val="right"/>
            </w:pPr>
          </w:p>
        </w:tc>
        <w:tc>
          <w:tcPr>
            <w:tcW w:w="2421" w:type="dxa"/>
            <w:shd w:val="clear" w:color="auto" w:fill="auto"/>
            <w:vAlign w:val="center"/>
          </w:tcPr>
          <w:p w14:paraId="68F974C3">
            <w:pPr>
              <w:spacing w:line="240" w:lineRule="auto"/>
            </w:pPr>
            <w:r>
              <w:rPr>
                <w:color w:val="000000"/>
                <w:position w:val="-1"/>
              </w:rPr>
              <w:t>（二十二）国有资本经营预算支出</w:t>
            </w:r>
          </w:p>
        </w:tc>
        <w:tc>
          <w:tcPr>
            <w:tcW w:w="1995" w:type="dxa"/>
            <w:shd w:val="clear" w:color="auto" w:fill="auto"/>
            <w:vAlign w:val="center"/>
          </w:tcPr>
          <w:p w14:paraId="1087E92B">
            <w:pPr>
              <w:spacing w:line="240" w:lineRule="auto"/>
              <w:jc w:val="right"/>
            </w:pPr>
          </w:p>
        </w:tc>
        <w:tc>
          <w:tcPr>
            <w:tcW w:w="2261" w:type="dxa"/>
            <w:shd w:val="clear" w:color="auto" w:fill="auto"/>
            <w:vAlign w:val="center"/>
          </w:tcPr>
          <w:p w14:paraId="38F9B0C0">
            <w:pPr>
              <w:spacing w:line="240" w:lineRule="auto"/>
              <w:jc w:val="right"/>
            </w:pPr>
          </w:p>
        </w:tc>
        <w:tc>
          <w:tcPr>
            <w:tcW w:w="2181" w:type="dxa"/>
            <w:shd w:val="clear" w:color="auto" w:fill="auto"/>
            <w:vAlign w:val="center"/>
          </w:tcPr>
          <w:p w14:paraId="192FB21E">
            <w:pPr>
              <w:spacing w:line="240" w:lineRule="auto"/>
              <w:jc w:val="right"/>
            </w:pPr>
          </w:p>
        </w:tc>
        <w:tc>
          <w:tcPr>
            <w:tcW w:w="2351" w:type="dxa"/>
            <w:shd w:val="clear" w:color="auto" w:fill="auto"/>
            <w:vAlign w:val="center"/>
          </w:tcPr>
          <w:p w14:paraId="19E58FCC">
            <w:pPr>
              <w:spacing w:line="240" w:lineRule="auto"/>
              <w:jc w:val="right"/>
            </w:pPr>
          </w:p>
        </w:tc>
      </w:tr>
      <w:tr w14:paraId="56A77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78F07F2D">
            <w:pPr>
              <w:spacing w:line="240" w:lineRule="auto"/>
            </w:pPr>
          </w:p>
        </w:tc>
        <w:tc>
          <w:tcPr>
            <w:tcW w:w="1857" w:type="dxa"/>
            <w:shd w:val="clear" w:color="auto" w:fill="auto"/>
            <w:vAlign w:val="center"/>
          </w:tcPr>
          <w:p w14:paraId="3313BFA2">
            <w:pPr>
              <w:spacing w:line="240" w:lineRule="auto"/>
              <w:jc w:val="right"/>
            </w:pPr>
          </w:p>
        </w:tc>
        <w:tc>
          <w:tcPr>
            <w:tcW w:w="2421" w:type="dxa"/>
            <w:shd w:val="clear" w:color="auto" w:fill="auto"/>
            <w:vAlign w:val="center"/>
          </w:tcPr>
          <w:p w14:paraId="2EB11D61">
            <w:pPr>
              <w:spacing w:line="240" w:lineRule="auto"/>
            </w:pPr>
            <w:r>
              <w:rPr>
                <w:color w:val="000000"/>
                <w:position w:val="-1"/>
              </w:rPr>
              <w:t>（二十三）灾害防治及应急管理支出</w:t>
            </w:r>
          </w:p>
        </w:tc>
        <w:tc>
          <w:tcPr>
            <w:tcW w:w="1995" w:type="dxa"/>
            <w:shd w:val="clear" w:color="auto" w:fill="auto"/>
            <w:vAlign w:val="center"/>
          </w:tcPr>
          <w:p w14:paraId="1929B63B">
            <w:pPr>
              <w:spacing w:line="240" w:lineRule="auto"/>
              <w:jc w:val="right"/>
            </w:pPr>
          </w:p>
        </w:tc>
        <w:tc>
          <w:tcPr>
            <w:tcW w:w="2261" w:type="dxa"/>
            <w:shd w:val="clear" w:color="auto" w:fill="auto"/>
            <w:vAlign w:val="center"/>
          </w:tcPr>
          <w:p w14:paraId="510A0747">
            <w:pPr>
              <w:spacing w:line="240" w:lineRule="auto"/>
              <w:jc w:val="right"/>
            </w:pPr>
          </w:p>
        </w:tc>
        <w:tc>
          <w:tcPr>
            <w:tcW w:w="2181" w:type="dxa"/>
            <w:shd w:val="clear" w:color="auto" w:fill="auto"/>
            <w:vAlign w:val="center"/>
          </w:tcPr>
          <w:p w14:paraId="7659A8B5">
            <w:pPr>
              <w:spacing w:line="240" w:lineRule="auto"/>
              <w:jc w:val="right"/>
            </w:pPr>
          </w:p>
        </w:tc>
        <w:tc>
          <w:tcPr>
            <w:tcW w:w="2351" w:type="dxa"/>
            <w:shd w:val="clear" w:color="auto" w:fill="auto"/>
            <w:vAlign w:val="center"/>
          </w:tcPr>
          <w:p w14:paraId="1D6115F7">
            <w:pPr>
              <w:spacing w:line="240" w:lineRule="auto"/>
              <w:jc w:val="right"/>
            </w:pPr>
          </w:p>
        </w:tc>
      </w:tr>
      <w:tr w14:paraId="7E644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4CB3A34B">
            <w:pPr>
              <w:spacing w:line="240" w:lineRule="auto"/>
            </w:pPr>
          </w:p>
        </w:tc>
        <w:tc>
          <w:tcPr>
            <w:tcW w:w="1857" w:type="dxa"/>
            <w:shd w:val="clear" w:color="auto" w:fill="auto"/>
            <w:vAlign w:val="center"/>
          </w:tcPr>
          <w:p w14:paraId="09CA3A4C">
            <w:pPr>
              <w:spacing w:line="240" w:lineRule="auto"/>
              <w:jc w:val="right"/>
            </w:pPr>
          </w:p>
        </w:tc>
        <w:tc>
          <w:tcPr>
            <w:tcW w:w="2421" w:type="dxa"/>
            <w:shd w:val="clear" w:color="auto" w:fill="auto"/>
            <w:vAlign w:val="center"/>
          </w:tcPr>
          <w:p w14:paraId="7413463A">
            <w:pPr>
              <w:spacing w:line="240" w:lineRule="auto"/>
            </w:pPr>
            <w:r>
              <w:rPr>
                <w:color w:val="000000"/>
                <w:position w:val="-1"/>
              </w:rPr>
              <w:t>（二十四）预备费</w:t>
            </w:r>
          </w:p>
        </w:tc>
        <w:tc>
          <w:tcPr>
            <w:tcW w:w="1995" w:type="dxa"/>
            <w:shd w:val="clear" w:color="auto" w:fill="auto"/>
            <w:vAlign w:val="center"/>
          </w:tcPr>
          <w:p w14:paraId="7F09EABB">
            <w:pPr>
              <w:spacing w:line="240" w:lineRule="auto"/>
              <w:jc w:val="right"/>
            </w:pPr>
          </w:p>
        </w:tc>
        <w:tc>
          <w:tcPr>
            <w:tcW w:w="2261" w:type="dxa"/>
            <w:shd w:val="clear" w:color="auto" w:fill="auto"/>
            <w:vAlign w:val="center"/>
          </w:tcPr>
          <w:p w14:paraId="2F32D583">
            <w:pPr>
              <w:spacing w:line="240" w:lineRule="auto"/>
              <w:jc w:val="right"/>
            </w:pPr>
          </w:p>
        </w:tc>
        <w:tc>
          <w:tcPr>
            <w:tcW w:w="2181" w:type="dxa"/>
            <w:shd w:val="clear" w:color="auto" w:fill="auto"/>
            <w:vAlign w:val="center"/>
          </w:tcPr>
          <w:p w14:paraId="39F31C49">
            <w:pPr>
              <w:spacing w:line="240" w:lineRule="auto"/>
              <w:jc w:val="right"/>
            </w:pPr>
          </w:p>
        </w:tc>
        <w:tc>
          <w:tcPr>
            <w:tcW w:w="2351" w:type="dxa"/>
            <w:shd w:val="clear" w:color="auto" w:fill="auto"/>
            <w:vAlign w:val="center"/>
          </w:tcPr>
          <w:p w14:paraId="781FFBEE">
            <w:pPr>
              <w:spacing w:line="240" w:lineRule="auto"/>
              <w:jc w:val="right"/>
            </w:pPr>
          </w:p>
        </w:tc>
      </w:tr>
      <w:tr w14:paraId="5F028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0A962220">
            <w:pPr>
              <w:spacing w:line="240" w:lineRule="auto"/>
            </w:pPr>
          </w:p>
        </w:tc>
        <w:tc>
          <w:tcPr>
            <w:tcW w:w="1857" w:type="dxa"/>
            <w:shd w:val="clear" w:color="auto" w:fill="auto"/>
            <w:vAlign w:val="center"/>
          </w:tcPr>
          <w:p w14:paraId="0314F903">
            <w:pPr>
              <w:spacing w:line="240" w:lineRule="auto"/>
              <w:jc w:val="right"/>
            </w:pPr>
          </w:p>
        </w:tc>
        <w:tc>
          <w:tcPr>
            <w:tcW w:w="2421" w:type="dxa"/>
            <w:shd w:val="clear" w:color="auto" w:fill="auto"/>
            <w:vAlign w:val="center"/>
          </w:tcPr>
          <w:p w14:paraId="4BD8763E">
            <w:pPr>
              <w:spacing w:line="240" w:lineRule="auto"/>
            </w:pPr>
            <w:r>
              <w:rPr>
                <w:color w:val="000000"/>
                <w:position w:val="-1"/>
              </w:rPr>
              <w:t>（二十五）其他支出</w:t>
            </w:r>
          </w:p>
        </w:tc>
        <w:tc>
          <w:tcPr>
            <w:tcW w:w="1995" w:type="dxa"/>
            <w:shd w:val="clear" w:color="auto" w:fill="auto"/>
            <w:vAlign w:val="center"/>
          </w:tcPr>
          <w:p w14:paraId="7CB49936">
            <w:pPr>
              <w:spacing w:line="240" w:lineRule="auto"/>
              <w:jc w:val="right"/>
            </w:pPr>
          </w:p>
        </w:tc>
        <w:tc>
          <w:tcPr>
            <w:tcW w:w="2261" w:type="dxa"/>
            <w:shd w:val="clear" w:color="auto" w:fill="auto"/>
            <w:vAlign w:val="center"/>
          </w:tcPr>
          <w:p w14:paraId="4DB08CE2">
            <w:pPr>
              <w:spacing w:line="240" w:lineRule="auto"/>
              <w:jc w:val="right"/>
            </w:pPr>
          </w:p>
        </w:tc>
        <w:tc>
          <w:tcPr>
            <w:tcW w:w="2181" w:type="dxa"/>
            <w:shd w:val="clear" w:color="auto" w:fill="auto"/>
            <w:vAlign w:val="center"/>
          </w:tcPr>
          <w:p w14:paraId="60E91004">
            <w:pPr>
              <w:spacing w:line="240" w:lineRule="auto"/>
              <w:jc w:val="right"/>
            </w:pPr>
          </w:p>
        </w:tc>
        <w:tc>
          <w:tcPr>
            <w:tcW w:w="2351" w:type="dxa"/>
            <w:shd w:val="clear" w:color="auto" w:fill="auto"/>
            <w:vAlign w:val="center"/>
          </w:tcPr>
          <w:p w14:paraId="7610F30D">
            <w:pPr>
              <w:spacing w:line="240" w:lineRule="auto"/>
              <w:jc w:val="right"/>
            </w:pPr>
          </w:p>
        </w:tc>
      </w:tr>
      <w:tr w14:paraId="6CB1F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594190E0">
            <w:pPr>
              <w:spacing w:line="240" w:lineRule="auto"/>
            </w:pPr>
          </w:p>
        </w:tc>
        <w:tc>
          <w:tcPr>
            <w:tcW w:w="1857" w:type="dxa"/>
            <w:shd w:val="clear" w:color="auto" w:fill="auto"/>
            <w:vAlign w:val="center"/>
          </w:tcPr>
          <w:p w14:paraId="5FFECB91">
            <w:pPr>
              <w:spacing w:line="240" w:lineRule="auto"/>
              <w:jc w:val="right"/>
            </w:pPr>
          </w:p>
        </w:tc>
        <w:tc>
          <w:tcPr>
            <w:tcW w:w="2421" w:type="dxa"/>
            <w:shd w:val="clear" w:color="auto" w:fill="auto"/>
            <w:vAlign w:val="center"/>
          </w:tcPr>
          <w:p w14:paraId="7389D29F">
            <w:pPr>
              <w:spacing w:line="240" w:lineRule="auto"/>
            </w:pPr>
            <w:r>
              <w:rPr>
                <w:color w:val="000000"/>
                <w:position w:val="-1"/>
              </w:rPr>
              <w:t>（二十六）转移性支出</w:t>
            </w:r>
          </w:p>
        </w:tc>
        <w:tc>
          <w:tcPr>
            <w:tcW w:w="1995" w:type="dxa"/>
            <w:shd w:val="clear" w:color="auto" w:fill="auto"/>
            <w:vAlign w:val="center"/>
          </w:tcPr>
          <w:p w14:paraId="07E758E3">
            <w:pPr>
              <w:spacing w:line="240" w:lineRule="auto"/>
              <w:jc w:val="right"/>
            </w:pPr>
          </w:p>
        </w:tc>
        <w:tc>
          <w:tcPr>
            <w:tcW w:w="2261" w:type="dxa"/>
            <w:shd w:val="clear" w:color="auto" w:fill="auto"/>
            <w:vAlign w:val="center"/>
          </w:tcPr>
          <w:p w14:paraId="560C603B">
            <w:pPr>
              <w:spacing w:line="240" w:lineRule="auto"/>
              <w:jc w:val="right"/>
            </w:pPr>
          </w:p>
        </w:tc>
        <w:tc>
          <w:tcPr>
            <w:tcW w:w="2181" w:type="dxa"/>
            <w:shd w:val="clear" w:color="auto" w:fill="auto"/>
            <w:vAlign w:val="center"/>
          </w:tcPr>
          <w:p w14:paraId="57580AE6">
            <w:pPr>
              <w:spacing w:line="240" w:lineRule="auto"/>
              <w:jc w:val="right"/>
            </w:pPr>
          </w:p>
        </w:tc>
        <w:tc>
          <w:tcPr>
            <w:tcW w:w="2351" w:type="dxa"/>
            <w:shd w:val="clear" w:color="auto" w:fill="auto"/>
            <w:vAlign w:val="center"/>
          </w:tcPr>
          <w:p w14:paraId="2CE01565">
            <w:pPr>
              <w:spacing w:line="240" w:lineRule="auto"/>
              <w:jc w:val="right"/>
            </w:pPr>
          </w:p>
        </w:tc>
      </w:tr>
      <w:tr w14:paraId="609FE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752EBC21">
            <w:pPr>
              <w:spacing w:line="240" w:lineRule="auto"/>
            </w:pPr>
          </w:p>
        </w:tc>
        <w:tc>
          <w:tcPr>
            <w:tcW w:w="1857" w:type="dxa"/>
            <w:shd w:val="clear" w:color="auto" w:fill="auto"/>
            <w:vAlign w:val="center"/>
          </w:tcPr>
          <w:p w14:paraId="66E35A35">
            <w:pPr>
              <w:spacing w:line="240" w:lineRule="auto"/>
              <w:jc w:val="right"/>
            </w:pPr>
          </w:p>
        </w:tc>
        <w:tc>
          <w:tcPr>
            <w:tcW w:w="2421" w:type="dxa"/>
            <w:shd w:val="clear" w:color="auto" w:fill="auto"/>
            <w:vAlign w:val="center"/>
          </w:tcPr>
          <w:p w14:paraId="3C2AB7F2">
            <w:pPr>
              <w:spacing w:line="240" w:lineRule="auto"/>
            </w:pPr>
            <w:r>
              <w:rPr>
                <w:color w:val="000000"/>
                <w:position w:val="-1"/>
              </w:rPr>
              <w:t>（二十七）债务还本支出</w:t>
            </w:r>
          </w:p>
        </w:tc>
        <w:tc>
          <w:tcPr>
            <w:tcW w:w="1995" w:type="dxa"/>
            <w:shd w:val="clear" w:color="auto" w:fill="auto"/>
            <w:vAlign w:val="center"/>
          </w:tcPr>
          <w:p w14:paraId="53FAE592">
            <w:pPr>
              <w:spacing w:line="240" w:lineRule="auto"/>
              <w:jc w:val="right"/>
            </w:pPr>
          </w:p>
        </w:tc>
        <w:tc>
          <w:tcPr>
            <w:tcW w:w="2261" w:type="dxa"/>
            <w:shd w:val="clear" w:color="auto" w:fill="auto"/>
            <w:vAlign w:val="center"/>
          </w:tcPr>
          <w:p w14:paraId="2173C67B">
            <w:pPr>
              <w:spacing w:line="240" w:lineRule="auto"/>
              <w:jc w:val="right"/>
            </w:pPr>
          </w:p>
        </w:tc>
        <w:tc>
          <w:tcPr>
            <w:tcW w:w="2181" w:type="dxa"/>
            <w:shd w:val="clear" w:color="auto" w:fill="auto"/>
            <w:vAlign w:val="center"/>
          </w:tcPr>
          <w:p w14:paraId="1D26AB0F">
            <w:pPr>
              <w:spacing w:line="240" w:lineRule="auto"/>
              <w:jc w:val="right"/>
            </w:pPr>
          </w:p>
        </w:tc>
        <w:tc>
          <w:tcPr>
            <w:tcW w:w="2351" w:type="dxa"/>
            <w:shd w:val="clear" w:color="auto" w:fill="auto"/>
            <w:vAlign w:val="center"/>
          </w:tcPr>
          <w:p w14:paraId="4036F6EC">
            <w:pPr>
              <w:spacing w:line="240" w:lineRule="auto"/>
              <w:jc w:val="right"/>
            </w:pPr>
          </w:p>
        </w:tc>
      </w:tr>
      <w:tr w14:paraId="0E17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17D4F026">
            <w:pPr>
              <w:spacing w:line="240" w:lineRule="auto"/>
            </w:pPr>
          </w:p>
        </w:tc>
        <w:tc>
          <w:tcPr>
            <w:tcW w:w="1857" w:type="dxa"/>
            <w:shd w:val="clear" w:color="auto" w:fill="auto"/>
            <w:vAlign w:val="center"/>
          </w:tcPr>
          <w:p w14:paraId="402CFE74">
            <w:pPr>
              <w:spacing w:line="240" w:lineRule="auto"/>
              <w:jc w:val="right"/>
            </w:pPr>
          </w:p>
        </w:tc>
        <w:tc>
          <w:tcPr>
            <w:tcW w:w="2421" w:type="dxa"/>
            <w:shd w:val="clear" w:color="auto" w:fill="auto"/>
            <w:vAlign w:val="center"/>
          </w:tcPr>
          <w:p w14:paraId="5EE57F9D">
            <w:pPr>
              <w:spacing w:line="240" w:lineRule="auto"/>
            </w:pPr>
            <w:r>
              <w:rPr>
                <w:color w:val="000000"/>
                <w:position w:val="-1"/>
              </w:rPr>
              <w:t>（二十八）债务付息支出</w:t>
            </w:r>
          </w:p>
        </w:tc>
        <w:tc>
          <w:tcPr>
            <w:tcW w:w="1995" w:type="dxa"/>
            <w:shd w:val="clear" w:color="auto" w:fill="auto"/>
            <w:vAlign w:val="center"/>
          </w:tcPr>
          <w:p w14:paraId="62204D29">
            <w:pPr>
              <w:spacing w:line="240" w:lineRule="auto"/>
              <w:jc w:val="right"/>
            </w:pPr>
          </w:p>
        </w:tc>
        <w:tc>
          <w:tcPr>
            <w:tcW w:w="2261" w:type="dxa"/>
            <w:shd w:val="clear" w:color="auto" w:fill="auto"/>
            <w:vAlign w:val="center"/>
          </w:tcPr>
          <w:p w14:paraId="78943294">
            <w:pPr>
              <w:spacing w:line="240" w:lineRule="auto"/>
              <w:jc w:val="right"/>
            </w:pPr>
          </w:p>
        </w:tc>
        <w:tc>
          <w:tcPr>
            <w:tcW w:w="2181" w:type="dxa"/>
            <w:shd w:val="clear" w:color="auto" w:fill="auto"/>
            <w:vAlign w:val="center"/>
          </w:tcPr>
          <w:p w14:paraId="43638DD2">
            <w:pPr>
              <w:spacing w:line="240" w:lineRule="auto"/>
              <w:jc w:val="right"/>
            </w:pPr>
          </w:p>
        </w:tc>
        <w:tc>
          <w:tcPr>
            <w:tcW w:w="2351" w:type="dxa"/>
            <w:shd w:val="clear" w:color="auto" w:fill="auto"/>
            <w:vAlign w:val="center"/>
          </w:tcPr>
          <w:p w14:paraId="0A9C7937">
            <w:pPr>
              <w:spacing w:line="240" w:lineRule="auto"/>
              <w:jc w:val="right"/>
            </w:pPr>
          </w:p>
        </w:tc>
      </w:tr>
      <w:tr w14:paraId="5604D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3DA8A74D">
            <w:pPr>
              <w:spacing w:line="240" w:lineRule="auto"/>
            </w:pPr>
          </w:p>
        </w:tc>
        <w:tc>
          <w:tcPr>
            <w:tcW w:w="1857" w:type="dxa"/>
            <w:shd w:val="clear" w:color="auto" w:fill="auto"/>
            <w:vAlign w:val="center"/>
          </w:tcPr>
          <w:p w14:paraId="6E81C672">
            <w:pPr>
              <w:spacing w:line="240" w:lineRule="auto"/>
              <w:jc w:val="right"/>
            </w:pPr>
          </w:p>
        </w:tc>
        <w:tc>
          <w:tcPr>
            <w:tcW w:w="2421" w:type="dxa"/>
            <w:shd w:val="clear" w:color="auto" w:fill="auto"/>
            <w:vAlign w:val="center"/>
          </w:tcPr>
          <w:p w14:paraId="351B53A2">
            <w:pPr>
              <w:spacing w:line="240" w:lineRule="auto"/>
            </w:pPr>
            <w:r>
              <w:rPr>
                <w:color w:val="000000"/>
                <w:position w:val="-1"/>
              </w:rPr>
              <w:t>（二十九）债务发行费用支出</w:t>
            </w:r>
          </w:p>
        </w:tc>
        <w:tc>
          <w:tcPr>
            <w:tcW w:w="1995" w:type="dxa"/>
            <w:shd w:val="clear" w:color="auto" w:fill="auto"/>
            <w:vAlign w:val="center"/>
          </w:tcPr>
          <w:p w14:paraId="15EBB3AC">
            <w:pPr>
              <w:spacing w:line="240" w:lineRule="auto"/>
              <w:jc w:val="right"/>
            </w:pPr>
          </w:p>
        </w:tc>
        <w:tc>
          <w:tcPr>
            <w:tcW w:w="2261" w:type="dxa"/>
            <w:shd w:val="clear" w:color="auto" w:fill="auto"/>
            <w:vAlign w:val="center"/>
          </w:tcPr>
          <w:p w14:paraId="2B584E9A">
            <w:pPr>
              <w:spacing w:line="240" w:lineRule="auto"/>
              <w:jc w:val="right"/>
            </w:pPr>
          </w:p>
        </w:tc>
        <w:tc>
          <w:tcPr>
            <w:tcW w:w="2181" w:type="dxa"/>
            <w:shd w:val="clear" w:color="auto" w:fill="auto"/>
            <w:vAlign w:val="center"/>
          </w:tcPr>
          <w:p w14:paraId="36C26161">
            <w:pPr>
              <w:spacing w:line="240" w:lineRule="auto"/>
              <w:jc w:val="right"/>
            </w:pPr>
          </w:p>
        </w:tc>
        <w:tc>
          <w:tcPr>
            <w:tcW w:w="2351" w:type="dxa"/>
            <w:shd w:val="clear" w:color="auto" w:fill="auto"/>
            <w:vAlign w:val="center"/>
          </w:tcPr>
          <w:p w14:paraId="129B99A9">
            <w:pPr>
              <w:spacing w:line="240" w:lineRule="auto"/>
              <w:jc w:val="right"/>
            </w:pPr>
          </w:p>
        </w:tc>
      </w:tr>
      <w:tr w14:paraId="69195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6EFBDEBB">
            <w:pPr>
              <w:spacing w:line="240" w:lineRule="auto"/>
            </w:pPr>
          </w:p>
        </w:tc>
        <w:tc>
          <w:tcPr>
            <w:tcW w:w="1857" w:type="dxa"/>
            <w:shd w:val="clear" w:color="auto" w:fill="auto"/>
            <w:vAlign w:val="center"/>
          </w:tcPr>
          <w:p w14:paraId="2620FEEF">
            <w:pPr>
              <w:spacing w:line="240" w:lineRule="auto"/>
              <w:jc w:val="right"/>
            </w:pPr>
          </w:p>
        </w:tc>
        <w:tc>
          <w:tcPr>
            <w:tcW w:w="2421" w:type="dxa"/>
            <w:shd w:val="clear" w:color="auto" w:fill="auto"/>
            <w:vAlign w:val="center"/>
          </w:tcPr>
          <w:p w14:paraId="4A84CBC8">
            <w:pPr>
              <w:spacing w:line="240" w:lineRule="auto"/>
            </w:pPr>
            <w:r>
              <w:rPr>
                <w:color w:val="000000"/>
                <w:position w:val="-1"/>
              </w:rPr>
              <w:t xml:space="preserve">（三十）抗疫特别国债还本支出 </w:t>
            </w:r>
          </w:p>
        </w:tc>
        <w:tc>
          <w:tcPr>
            <w:tcW w:w="1995" w:type="dxa"/>
            <w:shd w:val="clear" w:color="auto" w:fill="auto"/>
            <w:vAlign w:val="center"/>
          </w:tcPr>
          <w:p w14:paraId="12AE19EB">
            <w:pPr>
              <w:spacing w:line="240" w:lineRule="auto"/>
              <w:jc w:val="right"/>
            </w:pPr>
          </w:p>
        </w:tc>
        <w:tc>
          <w:tcPr>
            <w:tcW w:w="2261" w:type="dxa"/>
            <w:shd w:val="clear" w:color="auto" w:fill="auto"/>
            <w:vAlign w:val="center"/>
          </w:tcPr>
          <w:p w14:paraId="194B4C5A">
            <w:pPr>
              <w:spacing w:line="240" w:lineRule="auto"/>
              <w:jc w:val="right"/>
            </w:pPr>
          </w:p>
        </w:tc>
        <w:tc>
          <w:tcPr>
            <w:tcW w:w="2181" w:type="dxa"/>
            <w:shd w:val="clear" w:color="auto" w:fill="auto"/>
            <w:vAlign w:val="center"/>
          </w:tcPr>
          <w:p w14:paraId="66B93129">
            <w:pPr>
              <w:spacing w:line="240" w:lineRule="auto"/>
              <w:jc w:val="right"/>
            </w:pPr>
          </w:p>
        </w:tc>
        <w:tc>
          <w:tcPr>
            <w:tcW w:w="2351" w:type="dxa"/>
            <w:shd w:val="clear" w:color="auto" w:fill="auto"/>
            <w:vAlign w:val="center"/>
          </w:tcPr>
          <w:p w14:paraId="32398E87">
            <w:pPr>
              <w:spacing w:line="240" w:lineRule="auto"/>
              <w:jc w:val="right"/>
            </w:pPr>
          </w:p>
        </w:tc>
      </w:tr>
      <w:tr w14:paraId="7125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732971D9">
            <w:pPr>
              <w:spacing w:line="240" w:lineRule="auto"/>
            </w:pPr>
            <w:r>
              <w:rPr>
                <w:color w:val="000000"/>
                <w:position w:val="-1"/>
              </w:rPr>
              <w:t>二、上年结转</w:t>
            </w:r>
          </w:p>
        </w:tc>
        <w:tc>
          <w:tcPr>
            <w:tcW w:w="1857" w:type="dxa"/>
            <w:shd w:val="clear" w:color="auto" w:fill="auto"/>
            <w:vAlign w:val="center"/>
          </w:tcPr>
          <w:p w14:paraId="200B2B65">
            <w:pPr>
              <w:spacing w:line="240" w:lineRule="auto"/>
              <w:jc w:val="right"/>
            </w:pPr>
            <w:r>
              <w:rPr>
                <w:color w:val="000000"/>
                <w:position w:val="-1"/>
              </w:rPr>
              <w:t>54.00</w:t>
            </w:r>
          </w:p>
        </w:tc>
        <w:tc>
          <w:tcPr>
            <w:tcW w:w="2421" w:type="dxa"/>
            <w:shd w:val="clear" w:color="auto" w:fill="auto"/>
            <w:vAlign w:val="center"/>
          </w:tcPr>
          <w:p w14:paraId="7C0D615A">
            <w:pPr>
              <w:spacing w:line="240" w:lineRule="auto"/>
            </w:pPr>
            <w:r>
              <w:rPr>
                <w:color w:val="000000"/>
                <w:position w:val="-1"/>
              </w:rPr>
              <w:t>二、结转下年</w:t>
            </w:r>
          </w:p>
        </w:tc>
        <w:tc>
          <w:tcPr>
            <w:tcW w:w="1995" w:type="dxa"/>
            <w:shd w:val="clear" w:color="auto" w:fill="auto"/>
            <w:vAlign w:val="center"/>
          </w:tcPr>
          <w:p w14:paraId="4C8A9602">
            <w:pPr>
              <w:spacing w:line="240" w:lineRule="auto"/>
              <w:jc w:val="right"/>
            </w:pPr>
          </w:p>
        </w:tc>
        <w:tc>
          <w:tcPr>
            <w:tcW w:w="2261" w:type="dxa"/>
            <w:shd w:val="clear" w:color="auto" w:fill="auto"/>
            <w:vAlign w:val="center"/>
          </w:tcPr>
          <w:p w14:paraId="301A28BB">
            <w:pPr>
              <w:spacing w:line="240" w:lineRule="auto"/>
              <w:jc w:val="right"/>
            </w:pPr>
          </w:p>
        </w:tc>
        <w:tc>
          <w:tcPr>
            <w:tcW w:w="2181" w:type="dxa"/>
            <w:shd w:val="clear" w:color="auto" w:fill="auto"/>
            <w:vAlign w:val="center"/>
          </w:tcPr>
          <w:p w14:paraId="16EC0F89">
            <w:pPr>
              <w:spacing w:line="240" w:lineRule="auto"/>
              <w:jc w:val="right"/>
            </w:pPr>
          </w:p>
        </w:tc>
        <w:tc>
          <w:tcPr>
            <w:tcW w:w="2351" w:type="dxa"/>
            <w:shd w:val="clear" w:color="auto" w:fill="auto"/>
            <w:vAlign w:val="center"/>
          </w:tcPr>
          <w:p w14:paraId="12045DD0">
            <w:pPr>
              <w:spacing w:line="240" w:lineRule="auto"/>
              <w:jc w:val="right"/>
            </w:pPr>
          </w:p>
        </w:tc>
      </w:tr>
      <w:tr w14:paraId="10784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27A37B05">
            <w:pPr>
              <w:spacing w:line="240" w:lineRule="auto"/>
            </w:pPr>
            <w:r>
              <w:rPr>
                <w:color w:val="000000"/>
                <w:position w:val="-1"/>
              </w:rPr>
              <w:t>（一）一般公共预算拨款</w:t>
            </w:r>
          </w:p>
        </w:tc>
        <w:tc>
          <w:tcPr>
            <w:tcW w:w="1857" w:type="dxa"/>
            <w:shd w:val="clear" w:color="auto" w:fill="auto"/>
            <w:vAlign w:val="center"/>
          </w:tcPr>
          <w:p w14:paraId="6567D673">
            <w:pPr>
              <w:spacing w:line="240" w:lineRule="auto"/>
              <w:jc w:val="right"/>
            </w:pPr>
            <w:r>
              <w:rPr>
                <w:color w:val="000000"/>
                <w:position w:val="-1"/>
              </w:rPr>
              <w:t>54.00</w:t>
            </w:r>
          </w:p>
        </w:tc>
        <w:tc>
          <w:tcPr>
            <w:tcW w:w="2421" w:type="dxa"/>
            <w:shd w:val="clear" w:color="auto" w:fill="auto"/>
            <w:vAlign w:val="center"/>
          </w:tcPr>
          <w:p w14:paraId="089446DB">
            <w:pPr>
              <w:spacing w:line="240" w:lineRule="auto"/>
            </w:pPr>
          </w:p>
        </w:tc>
        <w:tc>
          <w:tcPr>
            <w:tcW w:w="1995" w:type="dxa"/>
            <w:shd w:val="clear" w:color="auto" w:fill="auto"/>
            <w:vAlign w:val="center"/>
          </w:tcPr>
          <w:p w14:paraId="660E676B">
            <w:pPr>
              <w:spacing w:line="240" w:lineRule="auto"/>
              <w:jc w:val="right"/>
            </w:pPr>
          </w:p>
        </w:tc>
        <w:tc>
          <w:tcPr>
            <w:tcW w:w="2261" w:type="dxa"/>
            <w:shd w:val="clear" w:color="auto" w:fill="auto"/>
            <w:vAlign w:val="center"/>
          </w:tcPr>
          <w:p w14:paraId="38C8EBEF">
            <w:pPr>
              <w:spacing w:line="240" w:lineRule="auto"/>
              <w:jc w:val="right"/>
            </w:pPr>
          </w:p>
        </w:tc>
        <w:tc>
          <w:tcPr>
            <w:tcW w:w="2181" w:type="dxa"/>
            <w:shd w:val="clear" w:color="auto" w:fill="auto"/>
            <w:vAlign w:val="center"/>
          </w:tcPr>
          <w:p w14:paraId="071E30E9">
            <w:pPr>
              <w:spacing w:line="240" w:lineRule="auto"/>
              <w:jc w:val="right"/>
            </w:pPr>
          </w:p>
        </w:tc>
        <w:tc>
          <w:tcPr>
            <w:tcW w:w="2351" w:type="dxa"/>
            <w:shd w:val="clear" w:color="auto" w:fill="auto"/>
            <w:vAlign w:val="center"/>
          </w:tcPr>
          <w:p w14:paraId="4DB13E60">
            <w:pPr>
              <w:spacing w:line="240" w:lineRule="auto"/>
              <w:jc w:val="right"/>
            </w:pPr>
          </w:p>
        </w:tc>
      </w:tr>
      <w:tr w14:paraId="36FE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3F69E87C">
            <w:pPr>
              <w:spacing w:line="240" w:lineRule="auto"/>
            </w:pPr>
            <w:r>
              <w:rPr>
                <w:color w:val="000000"/>
                <w:position w:val="-1"/>
              </w:rPr>
              <w:t>（二）政府性基金预算拨款</w:t>
            </w:r>
          </w:p>
        </w:tc>
        <w:tc>
          <w:tcPr>
            <w:tcW w:w="1857" w:type="dxa"/>
            <w:shd w:val="clear" w:color="auto" w:fill="auto"/>
            <w:vAlign w:val="center"/>
          </w:tcPr>
          <w:p w14:paraId="5853B800">
            <w:pPr>
              <w:spacing w:line="240" w:lineRule="auto"/>
              <w:jc w:val="right"/>
            </w:pPr>
          </w:p>
        </w:tc>
        <w:tc>
          <w:tcPr>
            <w:tcW w:w="2421" w:type="dxa"/>
            <w:shd w:val="clear" w:color="auto" w:fill="auto"/>
            <w:vAlign w:val="center"/>
          </w:tcPr>
          <w:p w14:paraId="7CEA763F">
            <w:pPr>
              <w:spacing w:line="240" w:lineRule="auto"/>
            </w:pPr>
          </w:p>
        </w:tc>
        <w:tc>
          <w:tcPr>
            <w:tcW w:w="1995" w:type="dxa"/>
            <w:shd w:val="clear" w:color="auto" w:fill="auto"/>
            <w:vAlign w:val="center"/>
          </w:tcPr>
          <w:p w14:paraId="78266C77">
            <w:pPr>
              <w:spacing w:line="240" w:lineRule="auto"/>
              <w:jc w:val="right"/>
            </w:pPr>
          </w:p>
        </w:tc>
        <w:tc>
          <w:tcPr>
            <w:tcW w:w="2261" w:type="dxa"/>
            <w:shd w:val="clear" w:color="auto" w:fill="auto"/>
            <w:vAlign w:val="center"/>
          </w:tcPr>
          <w:p w14:paraId="03263942">
            <w:pPr>
              <w:spacing w:line="240" w:lineRule="auto"/>
              <w:jc w:val="right"/>
            </w:pPr>
          </w:p>
        </w:tc>
        <w:tc>
          <w:tcPr>
            <w:tcW w:w="2181" w:type="dxa"/>
            <w:shd w:val="clear" w:color="auto" w:fill="auto"/>
            <w:vAlign w:val="center"/>
          </w:tcPr>
          <w:p w14:paraId="02192BB3">
            <w:pPr>
              <w:spacing w:line="240" w:lineRule="auto"/>
              <w:jc w:val="right"/>
            </w:pPr>
          </w:p>
        </w:tc>
        <w:tc>
          <w:tcPr>
            <w:tcW w:w="2351" w:type="dxa"/>
            <w:shd w:val="clear" w:color="auto" w:fill="auto"/>
            <w:vAlign w:val="center"/>
          </w:tcPr>
          <w:p w14:paraId="3C353070">
            <w:pPr>
              <w:spacing w:line="240" w:lineRule="auto"/>
              <w:jc w:val="right"/>
            </w:pPr>
          </w:p>
        </w:tc>
      </w:tr>
      <w:tr w14:paraId="78F13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1C63512B">
            <w:pPr>
              <w:spacing w:line="240" w:lineRule="auto"/>
            </w:pPr>
            <w:r>
              <w:rPr>
                <w:color w:val="000000"/>
                <w:position w:val="-1"/>
              </w:rPr>
              <w:t>收入总计</w:t>
            </w:r>
          </w:p>
        </w:tc>
        <w:tc>
          <w:tcPr>
            <w:tcW w:w="1857" w:type="dxa"/>
            <w:shd w:val="clear" w:color="auto" w:fill="auto"/>
            <w:vAlign w:val="center"/>
          </w:tcPr>
          <w:p w14:paraId="465ACD86">
            <w:pPr>
              <w:spacing w:line="240" w:lineRule="auto"/>
              <w:jc w:val="right"/>
            </w:pPr>
            <w:r>
              <w:rPr>
                <w:color w:val="000000"/>
                <w:position w:val="-1"/>
              </w:rPr>
              <w:t>1,231.81</w:t>
            </w:r>
          </w:p>
        </w:tc>
        <w:tc>
          <w:tcPr>
            <w:tcW w:w="2421" w:type="dxa"/>
            <w:shd w:val="clear" w:color="auto" w:fill="auto"/>
            <w:vAlign w:val="center"/>
          </w:tcPr>
          <w:p w14:paraId="77B3FE82">
            <w:pPr>
              <w:spacing w:line="240" w:lineRule="auto"/>
            </w:pPr>
            <w:r>
              <w:rPr>
                <w:color w:val="000000"/>
                <w:position w:val="-1"/>
              </w:rPr>
              <w:t>支出总计</w:t>
            </w:r>
          </w:p>
        </w:tc>
        <w:tc>
          <w:tcPr>
            <w:tcW w:w="1995" w:type="dxa"/>
            <w:shd w:val="clear" w:color="auto" w:fill="auto"/>
            <w:vAlign w:val="center"/>
          </w:tcPr>
          <w:p w14:paraId="611AC762">
            <w:pPr>
              <w:spacing w:line="240" w:lineRule="auto"/>
              <w:jc w:val="right"/>
            </w:pPr>
            <w:r>
              <w:rPr>
                <w:color w:val="000000"/>
                <w:position w:val="-1"/>
              </w:rPr>
              <w:t>1,231.81</w:t>
            </w:r>
          </w:p>
        </w:tc>
        <w:tc>
          <w:tcPr>
            <w:tcW w:w="2261" w:type="dxa"/>
            <w:shd w:val="clear" w:color="auto" w:fill="auto"/>
            <w:vAlign w:val="center"/>
          </w:tcPr>
          <w:p w14:paraId="396FB896">
            <w:pPr>
              <w:spacing w:line="240" w:lineRule="auto"/>
              <w:jc w:val="right"/>
            </w:pPr>
            <w:r>
              <w:rPr>
                <w:color w:val="000000"/>
                <w:position w:val="-1"/>
              </w:rPr>
              <w:t>1,231.81</w:t>
            </w:r>
          </w:p>
        </w:tc>
        <w:tc>
          <w:tcPr>
            <w:tcW w:w="2181" w:type="dxa"/>
            <w:shd w:val="clear" w:color="auto" w:fill="auto"/>
            <w:vAlign w:val="center"/>
          </w:tcPr>
          <w:p w14:paraId="15BF3D2F">
            <w:pPr>
              <w:spacing w:line="240" w:lineRule="auto"/>
              <w:jc w:val="right"/>
            </w:pPr>
          </w:p>
        </w:tc>
        <w:tc>
          <w:tcPr>
            <w:tcW w:w="2351" w:type="dxa"/>
            <w:shd w:val="clear" w:color="auto" w:fill="auto"/>
            <w:vAlign w:val="center"/>
          </w:tcPr>
          <w:p w14:paraId="2DB2BBF4">
            <w:pPr>
              <w:spacing w:line="240" w:lineRule="auto"/>
              <w:jc w:val="right"/>
            </w:pPr>
          </w:p>
        </w:tc>
      </w:tr>
    </w:tbl>
    <w:p w14:paraId="1E2A6507">
      <w:pPr>
        <w:rPr>
          <w:rFonts w:ascii="宋体" w:hAnsi="宋体" w:cs="宋体"/>
          <w:b/>
          <w:kern w:val="0"/>
          <w:sz w:val="18"/>
          <w:szCs w:val="18"/>
        </w:rPr>
        <w:sectPr>
          <w:pgSz w:w="16838" w:h="11906" w:orient="landscape"/>
          <w:pgMar w:top="720" w:right="720" w:bottom="720" w:left="720" w:header="851" w:footer="992" w:gutter="0"/>
          <w:cols w:space="0" w:num="1"/>
          <w:docGrid w:type="lines" w:linePitch="315" w:charSpace="0"/>
        </w:sectPr>
      </w:pPr>
    </w:p>
    <w:p w14:paraId="35AAA774">
      <w:pPr>
        <w:spacing w:line="240" w:lineRule="auto"/>
        <w:jc w:val="right"/>
        <w:rPr>
          <w:rFonts w:ascii="宋体" w:hAnsi="宋体" w:cs="宋体"/>
          <w:szCs w:val="22"/>
        </w:rPr>
      </w:pPr>
      <w:r>
        <w:rPr>
          <w:rFonts w:hint="eastAsia" w:ascii="宋体" w:hAnsi="宋体" w:cs="宋体"/>
          <w:b/>
          <w:kern w:val="0"/>
          <w:szCs w:val="22"/>
        </w:rPr>
        <w:t>部门公开表5</w:t>
      </w:r>
    </w:p>
    <w:p w14:paraId="3E368C50">
      <w:pPr>
        <w:spacing w:beforeLines="50" w:afterLines="50" w:line="240" w:lineRule="auto"/>
        <w:ind w:firstLine="803" w:firstLineChars="200"/>
        <w:jc w:val="center"/>
        <w:rPr>
          <w:rFonts w:ascii="宋体" w:hAnsi="宋体" w:cs="宋体"/>
          <w:b/>
          <w:bCs/>
          <w:kern w:val="0"/>
          <w:sz w:val="40"/>
          <w:szCs w:val="40"/>
        </w:rPr>
      </w:pPr>
      <w:r>
        <w:rPr>
          <w:rFonts w:hint="eastAsia" w:ascii="宋体" w:hAnsi="宋体" w:cs="宋体"/>
          <w:b/>
          <w:bCs/>
          <w:kern w:val="0"/>
          <w:sz w:val="40"/>
          <w:szCs w:val="40"/>
        </w:rPr>
        <w:t>一般公共预算支出表</w:t>
      </w:r>
    </w:p>
    <w:p w14:paraId="0D49A839">
      <w:pPr>
        <w:spacing w:line="240" w:lineRule="auto"/>
        <w:jc w:val="right"/>
        <w:rPr>
          <w:rFonts w:ascii="楷体" w:hAnsi="楷体" w:eastAsia="楷体" w:cs="楷体"/>
          <w:b/>
          <w:kern w:val="0"/>
          <w:szCs w:val="22"/>
        </w:rPr>
      </w:pPr>
      <w:r>
        <w:rPr>
          <w:rFonts w:hint="eastAsia" w:ascii="楷体" w:hAnsi="楷体" w:eastAsia="楷体" w:cs="楷体"/>
          <w:b/>
          <w:kern w:val="0"/>
          <w:szCs w:val="22"/>
        </w:rPr>
        <w:t>单位：万元</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5"/>
        <w:gridCol w:w="5311"/>
        <w:gridCol w:w="2576"/>
        <w:gridCol w:w="2576"/>
        <w:gridCol w:w="2576"/>
      </w:tblGrid>
      <w:tr w14:paraId="79B2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3624" w:type="dxa"/>
            <w:gridSpan w:val="2"/>
            <w:vAlign w:val="center"/>
          </w:tcPr>
          <w:p w14:paraId="7143CF2A">
            <w:pPr>
              <w:spacing w:line="240" w:lineRule="auto"/>
              <w:jc w:val="center"/>
              <w:rPr>
                <w:rFonts w:ascii="宋体" w:hAnsi="宋体" w:cs="宋体"/>
                <w:b/>
                <w:kern w:val="0"/>
                <w:szCs w:val="22"/>
              </w:rPr>
            </w:pPr>
            <w:r>
              <w:rPr>
                <w:rFonts w:hint="eastAsia" w:ascii="宋体" w:hAnsi="宋体" w:cs="宋体"/>
                <w:b/>
                <w:bCs/>
                <w:kern w:val="0"/>
                <w:szCs w:val="22"/>
              </w:rPr>
              <w:t>支出经济分类科目</w:t>
            </w:r>
          </w:p>
        </w:tc>
        <w:tc>
          <w:tcPr>
            <w:tcW w:w="5436" w:type="dxa"/>
            <w:gridSpan w:val="3"/>
            <w:vAlign w:val="center"/>
          </w:tcPr>
          <w:p w14:paraId="64EDAD2B">
            <w:pPr>
              <w:spacing w:line="240" w:lineRule="auto"/>
              <w:jc w:val="center"/>
              <w:rPr>
                <w:rFonts w:ascii="宋体" w:hAnsi="宋体" w:cs="宋体"/>
                <w:b/>
                <w:kern w:val="0"/>
                <w:szCs w:val="22"/>
              </w:rPr>
            </w:pPr>
            <w:r>
              <w:rPr>
                <w:rFonts w:hint="eastAsia" w:ascii="宋体" w:hAnsi="宋体" w:cs="宋体"/>
                <w:b/>
                <w:bCs/>
                <w:kern w:val="0"/>
                <w:szCs w:val="22"/>
              </w:rPr>
              <w:t>2026年预算数</w:t>
            </w:r>
          </w:p>
        </w:tc>
      </w:tr>
      <w:tr w14:paraId="0EC6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blHeader/>
        </w:trPr>
        <w:tc>
          <w:tcPr>
            <w:tcW w:w="1812" w:type="dxa"/>
            <w:vAlign w:val="center"/>
          </w:tcPr>
          <w:p w14:paraId="3D941348">
            <w:pPr>
              <w:spacing w:line="240" w:lineRule="auto"/>
              <w:jc w:val="center"/>
              <w:rPr>
                <w:rFonts w:ascii="宋体" w:hAnsi="宋体" w:cs="宋体"/>
                <w:b/>
                <w:kern w:val="0"/>
                <w:szCs w:val="22"/>
              </w:rPr>
            </w:pPr>
            <w:r>
              <w:rPr>
                <w:rFonts w:hint="eastAsia" w:ascii="宋体" w:hAnsi="宋体" w:cs="宋体"/>
                <w:b/>
                <w:bCs/>
                <w:kern w:val="0"/>
                <w:szCs w:val="22"/>
              </w:rPr>
              <w:t>科目编码</w:t>
            </w:r>
          </w:p>
        </w:tc>
        <w:tc>
          <w:tcPr>
            <w:tcW w:w="1812" w:type="dxa"/>
            <w:vAlign w:val="center"/>
          </w:tcPr>
          <w:p w14:paraId="0230DB0C">
            <w:pPr>
              <w:spacing w:line="240" w:lineRule="auto"/>
              <w:jc w:val="center"/>
              <w:rPr>
                <w:rFonts w:ascii="宋体" w:hAnsi="宋体" w:cs="宋体"/>
                <w:b/>
                <w:kern w:val="0"/>
                <w:szCs w:val="22"/>
              </w:rPr>
            </w:pPr>
            <w:r>
              <w:rPr>
                <w:rFonts w:hint="eastAsia" w:ascii="宋体" w:hAnsi="宋体" w:cs="宋体"/>
                <w:b/>
                <w:bCs/>
                <w:kern w:val="0"/>
                <w:szCs w:val="22"/>
              </w:rPr>
              <w:t>科目名称</w:t>
            </w:r>
          </w:p>
        </w:tc>
        <w:tc>
          <w:tcPr>
            <w:tcW w:w="1812" w:type="dxa"/>
            <w:vAlign w:val="center"/>
          </w:tcPr>
          <w:p w14:paraId="32693944">
            <w:pPr>
              <w:spacing w:line="240" w:lineRule="auto"/>
              <w:jc w:val="center"/>
              <w:rPr>
                <w:rFonts w:ascii="宋体" w:hAnsi="宋体" w:cs="宋体"/>
                <w:b/>
                <w:kern w:val="0"/>
                <w:szCs w:val="22"/>
              </w:rPr>
            </w:pPr>
            <w:r>
              <w:rPr>
                <w:rFonts w:hint="eastAsia" w:ascii="宋体" w:hAnsi="宋体" w:cs="宋体"/>
                <w:b/>
                <w:bCs/>
                <w:kern w:val="0"/>
                <w:szCs w:val="22"/>
              </w:rPr>
              <w:t>合计</w:t>
            </w:r>
          </w:p>
        </w:tc>
        <w:tc>
          <w:tcPr>
            <w:tcW w:w="1812" w:type="dxa"/>
            <w:vAlign w:val="center"/>
          </w:tcPr>
          <w:p w14:paraId="13BE32EF">
            <w:pPr>
              <w:spacing w:line="240" w:lineRule="auto"/>
              <w:jc w:val="center"/>
              <w:rPr>
                <w:rFonts w:ascii="宋体" w:hAnsi="宋体" w:cs="宋体"/>
                <w:b/>
                <w:kern w:val="0"/>
                <w:szCs w:val="22"/>
              </w:rPr>
            </w:pPr>
            <w:r>
              <w:rPr>
                <w:rFonts w:hint="eastAsia" w:ascii="宋体" w:hAnsi="宋体" w:cs="宋体"/>
                <w:b/>
                <w:bCs/>
                <w:kern w:val="0"/>
                <w:szCs w:val="22"/>
              </w:rPr>
              <w:t>基本支出</w:t>
            </w:r>
          </w:p>
        </w:tc>
        <w:tc>
          <w:tcPr>
            <w:tcW w:w="1812" w:type="dxa"/>
            <w:vAlign w:val="center"/>
          </w:tcPr>
          <w:p w14:paraId="4B271F62">
            <w:pPr>
              <w:spacing w:line="240" w:lineRule="auto"/>
              <w:jc w:val="center"/>
              <w:rPr>
                <w:rFonts w:ascii="宋体" w:hAnsi="宋体" w:cs="宋体"/>
                <w:b/>
                <w:kern w:val="0"/>
                <w:szCs w:val="22"/>
              </w:rPr>
            </w:pPr>
            <w:r>
              <w:rPr>
                <w:rFonts w:hint="eastAsia" w:ascii="宋体" w:hAnsi="宋体" w:cs="宋体"/>
                <w:b/>
                <w:bCs/>
                <w:kern w:val="0"/>
                <w:szCs w:val="22"/>
              </w:rPr>
              <w:t>项目支出</w:t>
            </w:r>
          </w:p>
        </w:tc>
      </w:tr>
      <w:tr w14:paraId="7669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12" w:type="dxa"/>
            <w:vAlign w:val="center"/>
          </w:tcPr>
          <w:p w14:paraId="4672F536">
            <w:pPr>
              <w:spacing w:line="240" w:lineRule="auto"/>
              <w:rPr>
                <w:rFonts w:eastAsia="仿宋" w:cs="Times New Roman"/>
                <w:color w:val="000000"/>
                <w:szCs w:val="22"/>
              </w:rPr>
            </w:pPr>
            <w:r>
              <w:rPr>
                <w:rFonts w:eastAsia="仿宋" w:cs="Times New Roman"/>
                <w:color w:val="000000"/>
                <w:szCs w:val="22"/>
              </w:rPr>
              <w:t xml:space="preserve"> </w:t>
            </w:r>
          </w:p>
        </w:tc>
        <w:tc>
          <w:tcPr>
            <w:tcW w:w="1812" w:type="dxa"/>
            <w:vAlign w:val="center"/>
          </w:tcPr>
          <w:p w14:paraId="5FC867DB">
            <w:pPr>
              <w:spacing w:line="240" w:lineRule="auto"/>
              <w:rPr>
                <w:rFonts w:eastAsia="仿宋" w:cs="Times New Roman"/>
                <w:color w:val="000000"/>
                <w:szCs w:val="22"/>
              </w:rPr>
            </w:pPr>
            <w:r>
              <w:rPr>
                <w:rFonts w:hint="eastAsia" w:ascii="宋体" w:hAnsi="宋体" w:cs="宋体"/>
                <w:color w:val="000000"/>
                <w:szCs w:val="22"/>
              </w:rPr>
              <w:t>合计</w:t>
            </w:r>
          </w:p>
        </w:tc>
        <w:tc>
          <w:tcPr>
            <w:tcW w:w="1812" w:type="dxa"/>
            <w:vAlign w:val="center"/>
          </w:tcPr>
          <w:p w14:paraId="4DD6B87E">
            <w:pPr>
              <w:spacing w:line="240" w:lineRule="auto"/>
              <w:jc w:val="right"/>
              <w:rPr>
                <w:rFonts w:eastAsia="仿宋" w:cs="Times New Roman"/>
                <w:color w:val="000000"/>
                <w:szCs w:val="22"/>
              </w:rPr>
            </w:pPr>
            <w:r>
              <w:rPr>
                <w:rFonts w:eastAsia="仿宋" w:cs="Times New Roman"/>
                <w:color w:val="000000"/>
                <w:szCs w:val="22"/>
              </w:rPr>
              <w:t>1,177.81</w:t>
            </w:r>
          </w:p>
        </w:tc>
        <w:tc>
          <w:tcPr>
            <w:tcW w:w="1812" w:type="dxa"/>
            <w:vAlign w:val="center"/>
          </w:tcPr>
          <w:p w14:paraId="45181F2D">
            <w:pPr>
              <w:spacing w:line="240" w:lineRule="auto"/>
              <w:jc w:val="right"/>
              <w:rPr>
                <w:rFonts w:eastAsia="仿宋" w:cs="Times New Roman"/>
                <w:color w:val="000000"/>
                <w:szCs w:val="22"/>
              </w:rPr>
            </w:pPr>
            <w:r>
              <w:rPr>
                <w:rFonts w:eastAsia="仿宋" w:cs="Times New Roman"/>
                <w:color w:val="000000"/>
                <w:szCs w:val="22"/>
              </w:rPr>
              <w:t>315.84</w:t>
            </w:r>
          </w:p>
        </w:tc>
        <w:tc>
          <w:tcPr>
            <w:tcW w:w="1812" w:type="dxa"/>
            <w:vAlign w:val="center"/>
          </w:tcPr>
          <w:p w14:paraId="35324D70">
            <w:pPr>
              <w:spacing w:line="240" w:lineRule="auto"/>
              <w:jc w:val="right"/>
              <w:rPr>
                <w:rFonts w:eastAsia="仿宋" w:cs="Times New Roman"/>
                <w:color w:val="000000"/>
                <w:szCs w:val="22"/>
              </w:rPr>
            </w:pPr>
            <w:r>
              <w:rPr>
                <w:rFonts w:eastAsia="仿宋" w:cs="Times New Roman"/>
                <w:color w:val="000000"/>
                <w:szCs w:val="22"/>
              </w:rPr>
              <w:t>861.97</w:t>
            </w:r>
          </w:p>
        </w:tc>
      </w:tr>
      <w:tr w14:paraId="1816F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36EAB4B8">
            <w:pPr>
              <w:spacing w:line="240" w:lineRule="auto"/>
            </w:pPr>
            <w:r>
              <w:rPr>
                <w:color w:val="000000"/>
                <w:position w:val="-1"/>
              </w:rPr>
              <w:t>201</w:t>
            </w:r>
          </w:p>
        </w:tc>
        <w:tc>
          <w:tcPr>
            <w:tcW w:w="0" w:type="auto"/>
            <w:shd w:val="clear" w:color="auto" w:fill="auto"/>
            <w:vAlign w:val="center"/>
          </w:tcPr>
          <w:p w14:paraId="5526DF3D">
            <w:pPr>
              <w:spacing w:line="240" w:lineRule="auto"/>
            </w:pPr>
            <w:r>
              <w:rPr>
                <w:color w:val="000000"/>
                <w:position w:val="-1"/>
              </w:rPr>
              <w:t>一般公共服务支出</w:t>
            </w:r>
          </w:p>
        </w:tc>
        <w:tc>
          <w:tcPr>
            <w:tcW w:w="0" w:type="auto"/>
            <w:shd w:val="clear" w:color="auto" w:fill="auto"/>
            <w:vAlign w:val="center"/>
          </w:tcPr>
          <w:p w14:paraId="16006B07">
            <w:pPr>
              <w:spacing w:line="240" w:lineRule="auto"/>
              <w:jc w:val="right"/>
            </w:pPr>
            <w:r>
              <w:rPr>
                <w:color w:val="000000"/>
                <w:position w:val="-1"/>
              </w:rPr>
              <w:t>853.63</w:t>
            </w:r>
          </w:p>
        </w:tc>
        <w:tc>
          <w:tcPr>
            <w:tcW w:w="0" w:type="auto"/>
            <w:shd w:val="clear" w:color="auto" w:fill="auto"/>
            <w:vAlign w:val="center"/>
          </w:tcPr>
          <w:p w14:paraId="28B4C809">
            <w:pPr>
              <w:spacing w:line="240" w:lineRule="auto"/>
              <w:jc w:val="right"/>
            </w:pPr>
            <w:r>
              <w:rPr>
                <w:color w:val="000000"/>
                <w:position w:val="-1"/>
              </w:rPr>
              <w:t>205.50</w:t>
            </w:r>
          </w:p>
        </w:tc>
        <w:tc>
          <w:tcPr>
            <w:tcW w:w="0" w:type="auto"/>
            <w:shd w:val="clear" w:color="auto" w:fill="auto"/>
            <w:vAlign w:val="center"/>
          </w:tcPr>
          <w:p w14:paraId="0BAD369D">
            <w:pPr>
              <w:spacing w:line="240" w:lineRule="auto"/>
              <w:jc w:val="right"/>
            </w:pPr>
            <w:r>
              <w:rPr>
                <w:color w:val="000000"/>
                <w:position w:val="-1"/>
              </w:rPr>
              <w:t>648.14</w:t>
            </w:r>
          </w:p>
        </w:tc>
      </w:tr>
      <w:tr w14:paraId="7FC0F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5C75E2D8">
            <w:pPr>
              <w:spacing w:line="240" w:lineRule="auto"/>
            </w:pPr>
            <w:r>
              <w:rPr>
                <w:color w:val="000000"/>
                <w:position w:val="-1"/>
              </w:rPr>
              <w:t>20104</w:t>
            </w:r>
          </w:p>
        </w:tc>
        <w:tc>
          <w:tcPr>
            <w:tcW w:w="0" w:type="auto"/>
            <w:shd w:val="clear" w:color="auto" w:fill="auto"/>
            <w:vAlign w:val="center"/>
          </w:tcPr>
          <w:p w14:paraId="4F077C0A">
            <w:pPr>
              <w:spacing w:line="240" w:lineRule="auto"/>
            </w:pPr>
            <w:r>
              <w:rPr>
                <w:color w:val="000000"/>
                <w:position w:val="-1"/>
              </w:rPr>
              <w:t>发展与改革事务</w:t>
            </w:r>
          </w:p>
        </w:tc>
        <w:tc>
          <w:tcPr>
            <w:tcW w:w="0" w:type="auto"/>
            <w:shd w:val="clear" w:color="auto" w:fill="auto"/>
            <w:vAlign w:val="center"/>
          </w:tcPr>
          <w:p w14:paraId="37B3A73B">
            <w:pPr>
              <w:spacing w:line="240" w:lineRule="auto"/>
              <w:jc w:val="right"/>
            </w:pPr>
            <w:r>
              <w:rPr>
                <w:color w:val="000000"/>
                <w:position w:val="-1"/>
              </w:rPr>
              <w:t>802.63</w:t>
            </w:r>
          </w:p>
        </w:tc>
        <w:tc>
          <w:tcPr>
            <w:tcW w:w="0" w:type="auto"/>
            <w:shd w:val="clear" w:color="auto" w:fill="auto"/>
            <w:vAlign w:val="center"/>
          </w:tcPr>
          <w:p w14:paraId="6200F955">
            <w:pPr>
              <w:spacing w:line="240" w:lineRule="auto"/>
              <w:jc w:val="right"/>
            </w:pPr>
            <w:r>
              <w:rPr>
                <w:color w:val="000000"/>
                <w:position w:val="-1"/>
              </w:rPr>
              <w:t>205.50</w:t>
            </w:r>
          </w:p>
        </w:tc>
        <w:tc>
          <w:tcPr>
            <w:tcW w:w="0" w:type="auto"/>
            <w:shd w:val="clear" w:color="auto" w:fill="auto"/>
            <w:vAlign w:val="center"/>
          </w:tcPr>
          <w:p w14:paraId="07216A38">
            <w:pPr>
              <w:spacing w:line="240" w:lineRule="auto"/>
              <w:jc w:val="right"/>
            </w:pPr>
            <w:r>
              <w:rPr>
                <w:color w:val="000000"/>
                <w:position w:val="-1"/>
              </w:rPr>
              <w:t>597.14</w:t>
            </w:r>
          </w:p>
        </w:tc>
      </w:tr>
      <w:tr w14:paraId="21BE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6376F51E">
            <w:pPr>
              <w:spacing w:line="240" w:lineRule="auto"/>
            </w:pPr>
            <w:r>
              <w:rPr>
                <w:color w:val="000000"/>
                <w:position w:val="-1"/>
              </w:rPr>
              <w:t>2010401</w:t>
            </w:r>
          </w:p>
        </w:tc>
        <w:tc>
          <w:tcPr>
            <w:tcW w:w="0" w:type="auto"/>
            <w:shd w:val="clear" w:color="auto" w:fill="auto"/>
            <w:vAlign w:val="center"/>
          </w:tcPr>
          <w:p w14:paraId="628011BE">
            <w:pPr>
              <w:spacing w:line="240" w:lineRule="auto"/>
            </w:pPr>
            <w:r>
              <w:rPr>
                <w:color w:val="000000"/>
                <w:position w:val="-1"/>
              </w:rPr>
              <w:t>行政运行</w:t>
            </w:r>
          </w:p>
        </w:tc>
        <w:tc>
          <w:tcPr>
            <w:tcW w:w="0" w:type="auto"/>
            <w:shd w:val="clear" w:color="auto" w:fill="auto"/>
            <w:vAlign w:val="center"/>
          </w:tcPr>
          <w:p w14:paraId="7E40CC5E">
            <w:pPr>
              <w:spacing w:line="240" w:lineRule="auto"/>
              <w:jc w:val="right"/>
            </w:pPr>
            <w:r>
              <w:rPr>
                <w:color w:val="000000"/>
                <w:position w:val="-1"/>
              </w:rPr>
              <w:t>241.94</w:t>
            </w:r>
          </w:p>
        </w:tc>
        <w:tc>
          <w:tcPr>
            <w:tcW w:w="0" w:type="auto"/>
            <w:shd w:val="clear" w:color="auto" w:fill="auto"/>
            <w:vAlign w:val="center"/>
          </w:tcPr>
          <w:p w14:paraId="0A723710">
            <w:pPr>
              <w:spacing w:line="240" w:lineRule="auto"/>
              <w:jc w:val="right"/>
            </w:pPr>
            <w:r>
              <w:rPr>
                <w:color w:val="000000"/>
                <w:position w:val="-1"/>
              </w:rPr>
              <w:t>132.86</w:t>
            </w:r>
          </w:p>
        </w:tc>
        <w:tc>
          <w:tcPr>
            <w:tcW w:w="0" w:type="auto"/>
            <w:shd w:val="clear" w:color="auto" w:fill="auto"/>
            <w:vAlign w:val="center"/>
          </w:tcPr>
          <w:p w14:paraId="38441B7E">
            <w:pPr>
              <w:spacing w:line="240" w:lineRule="auto"/>
              <w:jc w:val="right"/>
            </w:pPr>
            <w:r>
              <w:rPr>
                <w:color w:val="000000"/>
                <w:position w:val="-1"/>
              </w:rPr>
              <w:t>109.08</w:t>
            </w:r>
          </w:p>
        </w:tc>
      </w:tr>
      <w:tr w14:paraId="5CA5C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2F4FD29C">
            <w:pPr>
              <w:spacing w:line="240" w:lineRule="auto"/>
            </w:pPr>
            <w:r>
              <w:rPr>
                <w:color w:val="000000"/>
                <w:position w:val="-1"/>
              </w:rPr>
              <w:t>2010402</w:t>
            </w:r>
          </w:p>
        </w:tc>
        <w:tc>
          <w:tcPr>
            <w:tcW w:w="0" w:type="auto"/>
            <w:shd w:val="clear" w:color="auto" w:fill="auto"/>
            <w:vAlign w:val="center"/>
          </w:tcPr>
          <w:p w14:paraId="4E03F363">
            <w:pPr>
              <w:spacing w:line="240" w:lineRule="auto"/>
            </w:pPr>
            <w:r>
              <w:rPr>
                <w:color w:val="000000"/>
                <w:position w:val="-1"/>
              </w:rPr>
              <w:t>一般行政管理事务</w:t>
            </w:r>
          </w:p>
        </w:tc>
        <w:tc>
          <w:tcPr>
            <w:tcW w:w="0" w:type="auto"/>
            <w:shd w:val="clear" w:color="auto" w:fill="auto"/>
            <w:vAlign w:val="center"/>
          </w:tcPr>
          <w:p w14:paraId="57DDC15F">
            <w:pPr>
              <w:spacing w:line="240" w:lineRule="auto"/>
              <w:jc w:val="right"/>
            </w:pPr>
            <w:r>
              <w:rPr>
                <w:color w:val="000000"/>
                <w:position w:val="-1"/>
              </w:rPr>
              <w:t>325.98</w:t>
            </w:r>
          </w:p>
        </w:tc>
        <w:tc>
          <w:tcPr>
            <w:tcW w:w="0" w:type="auto"/>
            <w:shd w:val="clear" w:color="auto" w:fill="auto"/>
            <w:vAlign w:val="center"/>
          </w:tcPr>
          <w:p w14:paraId="17C99565">
            <w:pPr>
              <w:spacing w:line="240" w:lineRule="auto"/>
              <w:jc w:val="right"/>
            </w:pPr>
          </w:p>
        </w:tc>
        <w:tc>
          <w:tcPr>
            <w:tcW w:w="0" w:type="auto"/>
            <w:shd w:val="clear" w:color="auto" w:fill="auto"/>
            <w:vAlign w:val="center"/>
          </w:tcPr>
          <w:p w14:paraId="0A583300">
            <w:pPr>
              <w:spacing w:line="240" w:lineRule="auto"/>
              <w:jc w:val="right"/>
            </w:pPr>
            <w:r>
              <w:rPr>
                <w:color w:val="000000"/>
                <w:position w:val="-1"/>
              </w:rPr>
              <w:t>325.98</w:t>
            </w:r>
          </w:p>
        </w:tc>
      </w:tr>
      <w:tr w14:paraId="7C6B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33B9C218">
            <w:pPr>
              <w:spacing w:line="240" w:lineRule="auto"/>
            </w:pPr>
            <w:r>
              <w:rPr>
                <w:color w:val="000000"/>
                <w:position w:val="-1"/>
              </w:rPr>
              <w:t>2010405</w:t>
            </w:r>
          </w:p>
        </w:tc>
        <w:tc>
          <w:tcPr>
            <w:tcW w:w="0" w:type="auto"/>
            <w:shd w:val="clear" w:color="auto" w:fill="auto"/>
            <w:vAlign w:val="center"/>
          </w:tcPr>
          <w:p w14:paraId="63E9B3A0">
            <w:pPr>
              <w:spacing w:line="240" w:lineRule="auto"/>
            </w:pPr>
            <w:r>
              <w:rPr>
                <w:color w:val="000000"/>
                <w:position w:val="-1"/>
              </w:rPr>
              <w:t>日常经济运行调节</w:t>
            </w:r>
          </w:p>
        </w:tc>
        <w:tc>
          <w:tcPr>
            <w:tcW w:w="0" w:type="auto"/>
            <w:shd w:val="clear" w:color="auto" w:fill="auto"/>
            <w:vAlign w:val="center"/>
          </w:tcPr>
          <w:p w14:paraId="2DA3F5BE">
            <w:pPr>
              <w:spacing w:line="240" w:lineRule="auto"/>
              <w:jc w:val="right"/>
            </w:pPr>
            <w:r>
              <w:rPr>
                <w:color w:val="000000"/>
                <w:position w:val="-1"/>
              </w:rPr>
              <w:t>30.24</w:t>
            </w:r>
          </w:p>
        </w:tc>
        <w:tc>
          <w:tcPr>
            <w:tcW w:w="0" w:type="auto"/>
            <w:shd w:val="clear" w:color="auto" w:fill="auto"/>
            <w:vAlign w:val="center"/>
          </w:tcPr>
          <w:p w14:paraId="5C253FF3">
            <w:pPr>
              <w:spacing w:line="240" w:lineRule="auto"/>
              <w:jc w:val="right"/>
            </w:pPr>
          </w:p>
        </w:tc>
        <w:tc>
          <w:tcPr>
            <w:tcW w:w="0" w:type="auto"/>
            <w:shd w:val="clear" w:color="auto" w:fill="auto"/>
            <w:vAlign w:val="center"/>
          </w:tcPr>
          <w:p w14:paraId="6DDC516E">
            <w:pPr>
              <w:spacing w:line="240" w:lineRule="auto"/>
              <w:jc w:val="right"/>
            </w:pPr>
            <w:r>
              <w:rPr>
                <w:color w:val="000000"/>
                <w:position w:val="-1"/>
              </w:rPr>
              <w:t>30.24</w:t>
            </w:r>
          </w:p>
        </w:tc>
      </w:tr>
      <w:tr w14:paraId="04F0F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76FE394D">
            <w:pPr>
              <w:spacing w:line="240" w:lineRule="auto"/>
            </w:pPr>
            <w:r>
              <w:rPr>
                <w:color w:val="000000"/>
                <w:position w:val="-1"/>
              </w:rPr>
              <w:t>2010408</w:t>
            </w:r>
          </w:p>
        </w:tc>
        <w:tc>
          <w:tcPr>
            <w:tcW w:w="0" w:type="auto"/>
            <w:shd w:val="clear" w:color="auto" w:fill="auto"/>
            <w:vAlign w:val="center"/>
          </w:tcPr>
          <w:p w14:paraId="7C76A020">
            <w:pPr>
              <w:spacing w:line="240" w:lineRule="auto"/>
            </w:pPr>
            <w:r>
              <w:rPr>
                <w:color w:val="000000"/>
                <w:position w:val="-1"/>
              </w:rPr>
              <w:t>物价管理</w:t>
            </w:r>
          </w:p>
        </w:tc>
        <w:tc>
          <w:tcPr>
            <w:tcW w:w="0" w:type="auto"/>
            <w:shd w:val="clear" w:color="auto" w:fill="auto"/>
            <w:vAlign w:val="center"/>
          </w:tcPr>
          <w:p w14:paraId="541E6573">
            <w:pPr>
              <w:spacing w:line="240" w:lineRule="auto"/>
              <w:jc w:val="right"/>
            </w:pPr>
            <w:r>
              <w:rPr>
                <w:color w:val="000000"/>
                <w:position w:val="-1"/>
              </w:rPr>
              <w:t>12.70</w:t>
            </w:r>
          </w:p>
        </w:tc>
        <w:tc>
          <w:tcPr>
            <w:tcW w:w="0" w:type="auto"/>
            <w:shd w:val="clear" w:color="auto" w:fill="auto"/>
            <w:vAlign w:val="center"/>
          </w:tcPr>
          <w:p w14:paraId="59598BF6">
            <w:pPr>
              <w:spacing w:line="240" w:lineRule="auto"/>
              <w:jc w:val="right"/>
            </w:pPr>
          </w:p>
        </w:tc>
        <w:tc>
          <w:tcPr>
            <w:tcW w:w="0" w:type="auto"/>
            <w:shd w:val="clear" w:color="auto" w:fill="auto"/>
            <w:vAlign w:val="center"/>
          </w:tcPr>
          <w:p w14:paraId="068B5A17">
            <w:pPr>
              <w:spacing w:line="240" w:lineRule="auto"/>
              <w:jc w:val="right"/>
            </w:pPr>
            <w:r>
              <w:rPr>
                <w:color w:val="000000"/>
                <w:position w:val="-1"/>
              </w:rPr>
              <w:t>12.70</w:t>
            </w:r>
          </w:p>
        </w:tc>
      </w:tr>
      <w:tr w14:paraId="4344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6CAD9F09">
            <w:pPr>
              <w:spacing w:line="240" w:lineRule="auto"/>
            </w:pPr>
            <w:r>
              <w:rPr>
                <w:color w:val="000000"/>
                <w:position w:val="-1"/>
              </w:rPr>
              <w:t>2010450</w:t>
            </w:r>
          </w:p>
        </w:tc>
        <w:tc>
          <w:tcPr>
            <w:tcW w:w="0" w:type="auto"/>
            <w:shd w:val="clear" w:color="auto" w:fill="auto"/>
            <w:vAlign w:val="center"/>
          </w:tcPr>
          <w:p w14:paraId="134E6881">
            <w:pPr>
              <w:spacing w:line="240" w:lineRule="auto"/>
            </w:pPr>
            <w:r>
              <w:rPr>
                <w:color w:val="000000"/>
                <w:position w:val="-1"/>
              </w:rPr>
              <w:t>事业运行</w:t>
            </w:r>
          </w:p>
        </w:tc>
        <w:tc>
          <w:tcPr>
            <w:tcW w:w="0" w:type="auto"/>
            <w:shd w:val="clear" w:color="auto" w:fill="auto"/>
            <w:vAlign w:val="center"/>
          </w:tcPr>
          <w:p w14:paraId="71F157EF">
            <w:pPr>
              <w:spacing w:line="240" w:lineRule="auto"/>
              <w:jc w:val="right"/>
            </w:pPr>
            <w:r>
              <w:rPr>
                <w:color w:val="000000"/>
                <w:position w:val="-1"/>
              </w:rPr>
              <w:t>72.64</w:t>
            </w:r>
          </w:p>
        </w:tc>
        <w:tc>
          <w:tcPr>
            <w:tcW w:w="0" w:type="auto"/>
            <w:shd w:val="clear" w:color="auto" w:fill="auto"/>
            <w:vAlign w:val="center"/>
          </w:tcPr>
          <w:p w14:paraId="69374EA0">
            <w:pPr>
              <w:spacing w:line="240" w:lineRule="auto"/>
              <w:jc w:val="right"/>
            </w:pPr>
            <w:r>
              <w:rPr>
                <w:color w:val="000000"/>
                <w:position w:val="-1"/>
              </w:rPr>
              <w:t>72.64</w:t>
            </w:r>
          </w:p>
        </w:tc>
        <w:tc>
          <w:tcPr>
            <w:tcW w:w="0" w:type="auto"/>
            <w:shd w:val="clear" w:color="auto" w:fill="auto"/>
            <w:vAlign w:val="center"/>
          </w:tcPr>
          <w:p w14:paraId="0B2F1156">
            <w:pPr>
              <w:spacing w:line="240" w:lineRule="auto"/>
              <w:jc w:val="right"/>
            </w:pPr>
          </w:p>
        </w:tc>
      </w:tr>
      <w:tr w14:paraId="63BF9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18C0CD57">
            <w:pPr>
              <w:spacing w:line="240" w:lineRule="auto"/>
            </w:pPr>
            <w:r>
              <w:rPr>
                <w:color w:val="000000"/>
                <w:position w:val="-1"/>
              </w:rPr>
              <w:t>2010499</w:t>
            </w:r>
          </w:p>
        </w:tc>
        <w:tc>
          <w:tcPr>
            <w:tcW w:w="0" w:type="auto"/>
            <w:shd w:val="clear" w:color="auto" w:fill="auto"/>
            <w:vAlign w:val="center"/>
          </w:tcPr>
          <w:p w14:paraId="5684F76D">
            <w:pPr>
              <w:spacing w:line="240" w:lineRule="auto"/>
            </w:pPr>
            <w:r>
              <w:rPr>
                <w:color w:val="000000"/>
                <w:position w:val="-1"/>
              </w:rPr>
              <w:t>其他发展与改革事务支出</w:t>
            </w:r>
          </w:p>
        </w:tc>
        <w:tc>
          <w:tcPr>
            <w:tcW w:w="0" w:type="auto"/>
            <w:shd w:val="clear" w:color="auto" w:fill="auto"/>
            <w:vAlign w:val="center"/>
          </w:tcPr>
          <w:p w14:paraId="1E124CFF">
            <w:pPr>
              <w:spacing w:line="240" w:lineRule="auto"/>
              <w:jc w:val="right"/>
            </w:pPr>
            <w:r>
              <w:rPr>
                <w:color w:val="000000"/>
                <w:position w:val="-1"/>
              </w:rPr>
              <w:t>119.13</w:t>
            </w:r>
          </w:p>
        </w:tc>
        <w:tc>
          <w:tcPr>
            <w:tcW w:w="0" w:type="auto"/>
            <w:shd w:val="clear" w:color="auto" w:fill="auto"/>
            <w:vAlign w:val="center"/>
          </w:tcPr>
          <w:p w14:paraId="58B24EB1">
            <w:pPr>
              <w:spacing w:line="240" w:lineRule="auto"/>
              <w:jc w:val="right"/>
            </w:pPr>
          </w:p>
        </w:tc>
        <w:tc>
          <w:tcPr>
            <w:tcW w:w="0" w:type="auto"/>
            <w:shd w:val="clear" w:color="auto" w:fill="auto"/>
            <w:vAlign w:val="center"/>
          </w:tcPr>
          <w:p w14:paraId="476E4A56">
            <w:pPr>
              <w:spacing w:line="240" w:lineRule="auto"/>
              <w:jc w:val="right"/>
            </w:pPr>
            <w:r>
              <w:rPr>
                <w:color w:val="000000"/>
                <w:position w:val="-1"/>
              </w:rPr>
              <w:t>119.13</w:t>
            </w:r>
          </w:p>
        </w:tc>
      </w:tr>
      <w:tr w14:paraId="1A7E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73FED407">
            <w:pPr>
              <w:spacing w:line="240" w:lineRule="auto"/>
            </w:pPr>
            <w:r>
              <w:rPr>
                <w:color w:val="000000"/>
                <w:position w:val="-1"/>
              </w:rPr>
              <w:t>20113</w:t>
            </w:r>
          </w:p>
        </w:tc>
        <w:tc>
          <w:tcPr>
            <w:tcW w:w="0" w:type="auto"/>
            <w:shd w:val="clear" w:color="auto" w:fill="auto"/>
            <w:vAlign w:val="center"/>
          </w:tcPr>
          <w:p w14:paraId="397E3184">
            <w:pPr>
              <w:spacing w:line="240" w:lineRule="auto"/>
            </w:pPr>
            <w:r>
              <w:rPr>
                <w:color w:val="000000"/>
                <w:position w:val="-1"/>
              </w:rPr>
              <w:t>商贸事务</w:t>
            </w:r>
          </w:p>
        </w:tc>
        <w:tc>
          <w:tcPr>
            <w:tcW w:w="0" w:type="auto"/>
            <w:shd w:val="clear" w:color="auto" w:fill="auto"/>
            <w:vAlign w:val="center"/>
          </w:tcPr>
          <w:p w14:paraId="7E066177">
            <w:pPr>
              <w:spacing w:line="240" w:lineRule="auto"/>
              <w:jc w:val="right"/>
            </w:pPr>
            <w:r>
              <w:rPr>
                <w:color w:val="000000"/>
                <w:position w:val="-1"/>
              </w:rPr>
              <w:t>51.00</w:t>
            </w:r>
          </w:p>
        </w:tc>
        <w:tc>
          <w:tcPr>
            <w:tcW w:w="0" w:type="auto"/>
            <w:shd w:val="clear" w:color="auto" w:fill="auto"/>
            <w:vAlign w:val="center"/>
          </w:tcPr>
          <w:p w14:paraId="0001B313">
            <w:pPr>
              <w:spacing w:line="240" w:lineRule="auto"/>
              <w:jc w:val="right"/>
            </w:pPr>
          </w:p>
        </w:tc>
        <w:tc>
          <w:tcPr>
            <w:tcW w:w="0" w:type="auto"/>
            <w:shd w:val="clear" w:color="auto" w:fill="auto"/>
            <w:vAlign w:val="center"/>
          </w:tcPr>
          <w:p w14:paraId="5CE711DC">
            <w:pPr>
              <w:spacing w:line="240" w:lineRule="auto"/>
              <w:jc w:val="right"/>
            </w:pPr>
            <w:r>
              <w:rPr>
                <w:color w:val="000000"/>
                <w:position w:val="-1"/>
              </w:rPr>
              <w:t>51.00</w:t>
            </w:r>
          </w:p>
        </w:tc>
      </w:tr>
      <w:tr w14:paraId="25A94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386E7F75">
            <w:pPr>
              <w:spacing w:line="240" w:lineRule="auto"/>
            </w:pPr>
            <w:r>
              <w:rPr>
                <w:color w:val="000000"/>
                <w:position w:val="-1"/>
              </w:rPr>
              <w:t>2011308</w:t>
            </w:r>
          </w:p>
        </w:tc>
        <w:tc>
          <w:tcPr>
            <w:tcW w:w="0" w:type="auto"/>
            <w:shd w:val="clear" w:color="auto" w:fill="auto"/>
            <w:vAlign w:val="center"/>
          </w:tcPr>
          <w:p w14:paraId="73F6F7AF">
            <w:pPr>
              <w:spacing w:line="240" w:lineRule="auto"/>
            </w:pPr>
            <w:r>
              <w:rPr>
                <w:color w:val="000000"/>
                <w:position w:val="-1"/>
              </w:rPr>
              <w:t>招商引资</w:t>
            </w:r>
          </w:p>
        </w:tc>
        <w:tc>
          <w:tcPr>
            <w:tcW w:w="0" w:type="auto"/>
            <w:shd w:val="clear" w:color="auto" w:fill="auto"/>
            <w:vAlign w:val="center"/>
          </w:tcPr>
          <w:p w14:paraId="077DDD29">
            <w:pPr>
              <w:spacing w:line="240" w:lineRule="auto"/>
              <w:jc w:val="right"/>
            </w:pPr>
            <w:r>
              <w:rPr>
                <w:color w:val="000000"/>
                <w:position w:val="-1"/>
              </w:rPr>
              <w:t>51.00</w:t>
            </w:r>
          </w:p>
        </w:tc>
        <w:tc>
          <w:tcPr>
            <w:tcW w:w="0" w:type="auto"/>
            <w:shd w:val="clear" w:color="auto" w:fill="auto"/>
            <w:vAlign w:val="center"/>
          </w:tcPr>
          <w:p w14:paraId="0BAA53DF">
            <w:pPr>
              <w:spacing w:line="240" w:lineRule="auto"/>
              <w:jc w:val="right"/>
            </w:pPr>
          </w:p>
        </w:tc>
        <w:tc>
          <w:tcPr>
            <w:tcW w:w="0" w:type="auto"/>
            <w:shd w:val="clear" w:color="auto" w:fill="auto"/>
            <w:vAlign w:val="center"/>
          </w:tcPr>
          <w:p w14:paraId="5179DD8B">
            <w:pPr>
              <w:spacing w:line="240" w:lineRule="auto"/>
              <w:jc w:val="right"/>
            </w:pPr>
            <w:r>
              <w:rPr>
                <w:color w:val="000000"/>
                <w:position w:val="-1"/>
              </w:rPr>
              <w:t>51.00</w:t>
            </w:r>
          </w:p>
        </w:tc>
      </w:tr>
      <w:tr w14:paraId="1DA2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5A6B38C5">
            <w:pPr>
              <w:spacing w:line="240" w:lineRule="auto"/>
            </w:pPr>
            <w:r>
              <w:rPr>
                <w:color w:val="000000"/>
                <w:position w:val="-1"/>
              </w:rPr>
              <w:t>203</w:t>
            </w:r>
          </w:p>
        </w:tc>
        <w:tc>
          <w:tcPr>
            <w:tcW w:w="0" w:type="auto"/>
            <w:shd w:val="clear" w:color="auto" w:fill="auto"/>
            <w:vAlign w:val="center"/>
          </w:tcPr>
          <w:p w14:paraId="2FFAAA8C">
            <w:pPr>
              <w:spacing w:line="240" w:lineRule="auto"/>
            </w:pPr>
            <w:r>
              <w:rPr>
                <w:color w:val="000000"/>
                <w:position w:val="-1"/>
              </w:rPr>
              <w:t>国防支出</w:t>
            </w:r>
          </w:p>
        </w:tc>
        <w:tc>
          <w:tcPr>
            <w:tcW w:w="0" w:type="auto"/>
            <w:shd w:val="clear" w:color="auto" w:fill="auto"/>
            <w:vAlign w:val="center"/>
          </w:tcPr>
          <w:p w14:paraId="05F94882">
            <w:pPr>
              <w:spacing w:line="240" w:lineRule="auto"/>
              <w:jc w:val="right"/>
            </w:pPr>
            <w:r>
              <w:rPr>
                <w:color w:val="000000"/>
                <w:position w:val="-1"/>
              </w:rPr>
              <w:t>19.40</w:t>
            </w:r>
          </w:p>
        </w:tc>
        <w:tc>
          <w:tcPr>
            <w:tcW w:w="0" w:type="auto"/>
            <w:shd w:val="clear" w:color="auto" w:fill="auto"/>
            <w:vAlign w:val="center"/>
          </w:tcPr>
          <w:p w14:paraId="5EF7D705">
            <w:pPr>
              <w:spacing w:line="240" w:lineRule="auto"/>
              <w:jc w:val="right"/>
            </w:pPr>
          </w:p>
        </w:tc>
        <w:tc>
          <w:tcPr>
            <w:tcW w:w="0" w:type="auto"/>
            <w:shd w:val="clear" w:color="auto" w:fill="auto"/>
            <w:vAlign w:val="center"/>
          </w:tcPr>
          <w:p w14:paraId="353FFF33">
            <w:pPr>
              <w:spacing w:line="240" w:lineRule="auto"/>
              <w:jc w:val="right"/>
            </w:pPr>
            <w:r>
              <w:rPr>
                <w:color w:val="000000"/>
                <w:position w:val="-1"/>
              </w:rPr>
              <w:t>19.40</w:t>
            </w:r>
          </w:p>
        </w:tc>
      </w:tr>
      <w:tr w14:paraId="08AF1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43F583F5">
            <w:pPr>
              <w:spacing w:line="240" w:lineRule="auto"/>
            </w:pPr>
            <w:r>
              <w:rPr>
                <w:color w:val="000000"/>
                <w:position w:val="-1"/>
              </w:rPr>
              <w:t>20306</w:t>
            </w:r>
          </w:p>
        </w:tc>
        <w:tc>
          <w:tcPr>
            <w:tcW w:w="0" w:type="auto"/>
            <w:shd w:val="clear" w:color="auto" w:fill="auto"/>
            <w:vAlign w:val="center"/>
          </w:tcPr>
          <w:p w14:paraId="759FF7CE">
            <w:pPr>
              <w:spacing w:line="240" w:lineRule="auto"/>
            </w:pPr>
            <w:r>
              <w:rPr>
                <w:color w:val="000000"/>
                <w:position w:val="-1"/>
              </w:rPr>
              <w:t>国防动员</w:t>
            </w:r>
          </w:p>
        </w:tc>
        <w:tc>
          <w:tcPr>
            <w:tcW w:w="0" w:type="auto"/>
            <w:shd w:val="clear" w:color="auto" w:fill="auto"/>
            <w:vAlign w:val="center"/>
          </w:tcPr>
          <w:p w14:paraId="5D92A684">
            <w:pPr>
              <w:spacing w:line="240" w:lineRule="auto"/>
              <w:jc w:val="right"/>
            </w:pPr>
            <w:r>
              <w:rPr>
                <w:color w:val="000000"/>
                <w:position w:val="-1"/>
              </w:rPr>
              <w:t>19.40</w:t>
            </w:r>
          </w:p>
        </w:tc>
        <w:tc>
          <w:tcPr>
            <w:tcW w:w="0" w:type="auto"/>
            <w:shd w:val="clear" w:color="auto" w:fill="auto"/>
            <w:vAlign w:val="center"/>
          </w:tcPr>
          <w:p w14:paraId="4A292640">
            <w:pPr>
              <w:spacing w:line="240" w:lineRule="auto"/>
              <w:jc w:val="right"/>
            </w:pPr>
          </w:p>
        </w:tc>
        <w:tc>
          <w:tcPr>
            <w:tcW w:w="0" w:type="auto"/>
            <w:shd w:val="clear" w:color="auto" w:fill="auto"/>
            <w:vAlign w:val="center"/>
          </w:tcPr>
          <w:p w14:paraId="1B141AF6">
            <w:pPr>
              <w:spacing w:line="240" w:lineRule="auto"/>
              <w:jc w:val="right"/>
            </w:pPr>
            <w:r>
              <w:rPr>
                <w:color w:val="000000"/>
                <w:position w:val="-1"/>
              </w:rPr>
              <w:t>19.40</w:t>
            </w:r>
          </w:p>
        </w:tc>
      </w:tr>
      <w:tr w14:paraId="7709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37D47105">
            <w:pPr>
              <w:spacing w:line="240" w:lineRule="auto"/>
            </w:pPr>
            <w:r>
              <w:rPr>
                <w:color w:val="000000"/>
                <w:position w:val="-1"/>
              </w:rPr>
              <w:t>2030699</w:t>
            </w:r>
          </w:p>
        </w:tc>
        <w:tc>
          <w:tcPr>
            <w:tcW w:w="0" w:type="auto"/>
            <w:shd w:val="clear" w:color="auto" w:fill="auto"/>
            <w:vAlign w:val="center"/>
          </w:tcPr>
          <w:p w14:paraId="12FEB0F7">
            <w:pPr>
              <w:spacing w:line="240" w:lineRule="auto"/>
            </w:pPr>
            <w:r>
              <w:rPr>
                <w:color w:val="000000"/>
                <w:position w:val="-1"/>
              </w:rPr>
              <w:t>其他国防动员支出</w:t>
            </w:r>
          </w:p>
        </w:tc>
        <w:tc>
          <w:tcPr>
            <w:tcW w:w="0" w:type="auto"/>
            <w:shd w:val="clear" w:color="auto" w:fill="auto"/>
            <w:vAlign w:val="center"/>
          </w:tcPr>
          <w:p w14:paraId="0A2A30FB">
            <w:pPr>
              <w:spacing w:line="240" w:lineRule="auto"/>
              <w:jc w:val="right"/>
            </w:pPr>
            <w:r>
              <w:rPr>
                <w:color w:val="000000"/>
                <w:position w:val="-1"/>
              </w:rPr>
              <w:t>19.40</w:t>
            </w:r>
          </w:p>
        </w:tc>
        <w:tc>
          <w:tcPr>
            <w:tcW w:w="0" w:type="auto"/>
            <w:shd w:val="clear" w:color="auto" w:fill="auto"/>
            <w:vAlign w:val="center"/>
          </w:tcPr>
          <w:p w14:paraId="3CED08EC">
            <w:pPr>
              <w:spacing w:line="240" w:lineRule="auto"/>
              <w:jc w:val="right"/>
            </w:pPr>
          </w:p>
        </w:tc>
        <w:tc>
          <w:tcPr>
            <w:tcW w:w="0" w:type="auto"/>
            <w:shd w:val="clear" w:color="auto" w:fill="auto"/>
            <w:vAlign w:val="center"/>
          </w:tcPr>
          <w:p w14:paraId="14DCFC36">
            <w:pPr>
              <w:spacing w:line="240" w:lineRule="auto"/>
              <w:jc w:val="right"/>
            </w:pPr>
            <w:r>
              <w:rPr>
                <w:color w:val="000000"/>
                <w:position w:val="-1"/>
              </w:rPr>
              <w:t>19.40</w:t>
            </w:r>
          </w:p>
        </w:tc>
      </w:tr>
      <w:tr w14:paraId="16DC7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7C161E08">
            <w:pPr>
              <w:spacing w:line="240" w:lineRule="auto"/>
            </w:pPr>
            <w:r>
              <w:rPr>
                <w:color w:val="000000"/>
                <w:position w:val="-1"/>
              </w:rPr>
              <w:t>208</w:t>
            </w:r>
          </w:p>
        </w:tc>
        <w:tc>
          <w:tcPr>
            <w:tcW w:w="0" w:type="auto"/>
            <w:shd w:val="clear" w:color="auto" w:fill="auto"/>
            <w:vAlign w:val="center"/>
          </w:tcPr>
          <w:p w14:paraId="126F7B98">
            <w:pPr>
              <w:spacing w:line="240" w:lineRule="auto"/>
            </w:pPr>
            <w:r>
              <w:rPr>
                <w:color w:val="000000"/>
                <w:position w:val="-1"/>
              </w:rPr>
              <w:t>社会保障和就业支出</w:t>
            </w:r>
          </w:p>
        </w:tc>
        <w:tc>
          <w:tcPr>
            <w:tcW w:w="0" w:type="auto"/>
            <w:shd w:val="clear" w:color="auto" w:fill="auto"/>
            <w:vAlign w:val="center"/>
          </w:tcPr>
          <w:p w14:paraId="07DA116A">
            <w:pPr>
              <w:spacing w:line="240" w:lineRule="auto"/>
              <w:jc w:val="right"/>
            </w:pPr>
            <w:r>
              <w:rPr>
                <w:color w:val="000000"/>
                <w:position w:val="-1"/>
              </w:rPr>
              <w:t>65.29</w:t>
            </w:r>
          </w:p>
        </w:tc>
        <w:tc>
          <w:tcPr>
            <w:tcW w:w="0" w:type="auto"/>
            <w:shd w:val="clear" w:color="auto" w:fill="auto"/>
            <w:vAlign w:val="center"/>
          </w:tcPr>
          <w:p w14:paraId="32AEC3FC">
            <w:pPr>
              <w:spacing w:line="240" w:lineRule="auto"/>
              <w:jc w:val="right"/>
            </w:pPr>
            <w:r>
              <w:rPr>
                <w:color w:val="000000"/>
                <w:position w:val="-1"/>
              </w:rPr>
              <w:t>65.29</w:t>
            </w:r>
          </w:p>
        </w:tc>
        <w:tc>
          <w:tcPr>
            <w:tcW w:w="0" w:type="auto"/>
            <w:shd w:val="clear" w:color="auto" w:fill="auto"/>
            <w:vAlign w:val="center"/>
          </w:tcPr>
          <w:p w14:paraId="19DD9FCD">
            <w:pPr>
              <w:spacing w:line="240" w:lineRule="auto"/>
              <w:jc w:val="right"/>
            </w:pPr>
          </w:p>
        </w:tc>
      </w:tr>
      <w:tr w14:paraId="02756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6C2C75A8">
            <w:pPr>
              <w:spacing w:line="240" w:lineRule="auto"/>
            </w:pPr>
            <w:r>
              <w:rPr>
                <w:color w:val="000000"/>
                <w:position w:val="-1"/>
              </w:rPr>
              <w:t>20805</w:t>
            </w:r>
          </w:p>
        </w:tc>
        <w:tc>
          <w:tcPr>
            <w:tcW w:w="0" w:type="auto"/>
            <w:shd w:val="clear" w:color="auto" w:fill="auto"/>
            <w:vAlign w:val="center"/>
          </w:tcPr>
          <w:p w14:paraId="0ED5E95B">
            <w:pPr>
              <w:spacing w:line="240" w:lineRule="auto"/>
            </w:pPr>
            <w:r>
              <w:rPr>
                <w:color w:val="000000"/>
                <w:position w:val="-1"/>
              </w:rPr>
              <w:t>行政事业单位养老支出</w:t>
            </w:r>
          </w:p>
        </w:tc>
        <w:tc>
          <w:tcPr>
            <w:tcW w:w="0" w:type="auto"/>
            <w:shd w:val="clear" w:color="auto" w:fill="auto"/>
            <w:vAlign w:val="center"/>
          </w:tcPr>
          <w:p w14:paraId="4D0CC8F3">
            <w:pPr>
              <w:spacing w:line="240" w:lineRule="auto"/>
              <w:jc w:val="right"/>
            </w:pPr>
            <w:r>
              <w:rPr>
                <w:color w:val="000000"/>
                <w:position w:val="-1"/>
              </w:rPr>
              <w:t>65.29</w:t>
            </w:r>
          </w:p>
        </w:tc>
        <w:tc>
          <w:tcPr>
            <w:tcW w:w="0" w:type="auto"/>
            <w:shd w:val="clear" w:color="auto" w:fill="auto"/>
            <w:vAlign w:val="center"/>
          </w:tcPr>
          <w:p w14:paraId="10F7D4FC">
            <w:pPr>
              <w:spacing w:line="240" w:lineRule="auto"/>
              <w:jc w:val="right"/>
            </w:pPr>
            <w:r>
              <w:rPr>
                <w:color w:val="000000"/>
                <w:position w:val="-1"/>
              </w:rPr>
              <w:t>65.29</w:t>
            </w:r>
          </w:p>
        </w:tc>
        <w:tc>
          <w:tcPr>
            <w:tcW w:w="0" w:type="auto"/>
            <w:shd w:val="clear" w:color="auto" w:fill="auto"/>
            <w:vAlign w:val="center"/>
          </w:tcPr>
          <w:p w14:paraId="0002B85E">
            <w:pPr>
              <w:spacing w:line="240" w:lineRule="auto"/>
              <w:jc w:val="right"/>
            </w:pPr>
          </w:p>
        </w:tc>
      </w:tr>
      <w:tr w14:paraId="57551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0511D2A8">
            <w:pPr>
              <w:spacing w:line="240" w:lineRule="auto"/>
            </w:pPr>
            <w:r>
              <w:rPr>
                <w:color w:val="000000"/>
                <w:position w:val="-1"/>
              </w:rPr>
              <w:t>2080505</w:t>
            </w:r>
          </w:p>
        </w:tc>
        <w:tc>
          <w:tcPr>
            <w:tcW w:w="0" w:type="auto"/>
            <w:shd w:val="clear" w:color="auto" w:fill="auto"/>
            <w:vAlign w:val="center"/>
          </w:tcPr>
          <w:p w14:paraId="230E03E5">
            <w:pPr>
              <w:spacing w:line="240" w:lineRule="auto"/>
            </w:pPr>
            <w:r>
              <w:rPr>
                <w:color w:val="000000"/>
                <w:position w:val="-1"/>
              </w:rPr>
              <w:t>机关事业单位基本养老保险缴费支出</w:t>
            </w:r>
          </w:p>
        </w:tc>
        <w:tc>
          <w:tcPr>
            <w:tcW w:w="0" w:type="auto"/>
            <w:shd w:val="clear" w:color="auto" w:fill="auto"/>
            <w:vAlign w:val="center"/>
          </w:tcPr>
          <w:p w14:paraId="38BEF594">
            <w:pPr>
              <w:spacing w:line="240" w:lineRule="auto"/>
              <w:jc w:val="right"/>
            </w:pPr>
            <w:r>
              <w:rPr>
                <w:color w:val="000000"/>
                <w:position w:val="-1"/>
              </w:rPr>
              <w:t>22.33</w:t>
            </w:r>
          </w:p>
        </w:tc>
        <w:tc>
          <w:tcPr>
            <w:tcW w:w="0" w:type="auto"/>
            <w:shd w:val="clear" w:color="auto" w:fill="auto"/>
            <w:vAlign w:val="center"/>
          </w:tcPr>
          <w:p w14:paraId="7C960A20">
            <w:pPr>
              <w:spacing w:line="240" w:lineRule="auto"/>
              <w:jc w:val="right"/>
            </w:pPr>
            <w:r>
              <w:rPr>
                <w:color w:val="000000"/>
                <w:position w:val="-1"/>
              </w:rPr>
              <w:t>22.33</w:t>
            </w:r>
          </w:p>
        </w:tc>
        <w:tc>
          <w:tcPr>
            <w:tcW w:w="0" w:type="auto"/>
            <w:shd w:val="clear" w:color="auto" w:fill="auto"/>
            <w:vAlign w:val="center"/>
          </w:tcPr>
          <w:p w14:paraId="4C53901F">
            <w:pPr>
              <w:spacing w:line="240" w:lineRule="auto"/>
              <w:jc w:val="right"/>
            </w:pPr>
          </w:p>
        </w:tc>
      </w:tr>
      <w:tr w14:paraId="18AAB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061686D1">
            <w:pPr>
              <w:spacing w:line="240" w:lineRule="auto"/>
            </w:pPr>
            <w:r>
              <w:rPr>
                <w:color w:val="000000"/>
                <w:position w:val="-1"/>
              </w:rPr>
              <w:t>2080506</w:t>
            </w:r>
          </w:p>
        </w:tc>
        <w:tc>
          <w:tcPr>
            <w:tcW w:w="0" w:type="auto"/>
            <w:shd w:val="clear" w:color="auto" w:fill="auto"/>
            <w:vAlign w:val="center"/>
          </w:tcPr>
          <w:p w14:paraId="758EE166">
            <w:pPr>
              <w:spacing w:line="240" w:lineRule="auto"/>
            </w:pPr>
            <w:r>
              <w:rPr>
                <w:color w:val="000000"/>
                <w:position w:val="-1"/>
              </w:rPr>
              <w:t>机关事业单位职业年金缴费支出</w:t>
            </w:r>
          </w:p>
        </w:tc>
        <w:tc>
          <w:tcPr>
            <w:tcW w:w="0" w:type="auto"/>
            <w:shd w:val="clear" w:color="auto" w:fill="auto"/>
            <w:vAlign w:val="center"/>
          </w:tcPr>
          <w:p w14:paraId="08DF7895">
            <w:pPr>
              <w:spacing w:line="240" w:lineRule="auto"/>
              <w:jc w:val="right"/>
            </w:pPr>
            <w:r>
              <w:rPr>
                <w:color w:val="000000"/>
                <w:position w:val="-1"/>
              </w:rPr>
              <w:t>11.17</w:t>
            </w:r>
          </w:p>
        </w:tc>
        <w:tc>
          <w:tcPr>
            <w:tcW w:w="0" w:type="auto"/>
            <w:shd w:val="clear" w:color="auto" w:fill="auto"/>
            <w:vAlign w:val="center"/>
          </w:tcPr>
          <w:p w14:paraId="0CADF92D">
            <w:pPr>
              <w:spacing w:line="240" w:lineRule="auto"/>
              <w:jc w:val="right"/>
            </w:pPr>
            <w:r>
              <w:rPr>
                <w:color w:val="000000"/>
                <w:position w:val="-1"/>
              </w:rPr>
              <w:t>11.17</w:t>
            </w:r>
          </w:p>
        </w:tc>
        <w:tc>
          <w:tcPr>
            <w:tcW w:w="0" w:type="auto"/>
            <w:shd w:val="clear" w:color="auto" w:fill="auto"/>
            <w:vAlign w:val="center"/>
          </w:tcPr>
          <w:p w14:paraId="223EF75E">
            <w:pPr>
              <w:spacing w:line="240" w:lineRule="auto"/>
              <w:jc w:val="right"/>
            </w:pPr>
          </w:p>
        </w:tc>
      </w:tr>
      <w:tr w14:paraId="70059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17E9FCE0">
            <w:pPr>
              <w:spacing w:line="240" w:lineRule="auto"/>
            </w:pPr>
            <w:r>
              <w:rPr>
                <w:color w:val="000000"/>
                <w:position w:val="-1"/>
              </w:rPr>
              <w:t>2080599</w:t>
            </w:r>
          </w:p>
        </w:tc>
        <w:tc>
          <w:tcPr>
            <w:tcW w:w="0" w:type="auto"/>
            <w:shd w:val="clear" w:color="auto" w:fill="auto"/>
            <w:vAlign w:val="center"/>
          </w:tcPr>
          <w:p w14:paraId="757576D3">
            <w:pPr>
              <w:spacing w:line="240" w:lineRule="auto"/>
            </w:pPr>
            <w:r>
              <w:rPr>
                <w:color w:val="000000"/>
                <w:position w:val="-1"/>
              </w:rPr>
              <w:t>其他行政事业单位养老支出</w:t>
            </w:r>
          </w:p>
        </w:tc>
        <w:tc>
          <w:tcPr>
            <w:tcW w:w="0" w:type="auto"/>
            <w:shd w:val="clear" w:color="auto" w:fill="auto"/>
            <w:vAlign w:val="center"/>
          </w:tcPr>
          <w:p w14:paraId="0C058ED0">
            <w:pPr>
              <w:spacing w:line="240" w:lineRule="auto"/>
              <w:jc w:val="right"/>
            </w:pPr>
            <w:r>
              <w:rPr>
                <w:color w:val="000000"/>
                <w:position w:val="-1"/>
              </w:rPr>
              <w:t>31.79</w:t>
            </w:r>
          </w:p>
        </w:tc>
        <w:tc>
          <w:tcPr>
            <w:tcW w:w="0" w:type="auto"/>
            <w:shd w:val="clear" w:color="auto" w:fill="auto"/>
            <w:vAlign w:val="center"/>
          </w:tcPr>
          <w:p w14:paraId="0A345FF1">
            <w:pPr>
              <w:spacing w:line="240" w:lineRule="auto"/>
              <w:jc w:val="right"/>
            </w:pPr>
            <w:r>
              <w:rPr>
                <w:color w:val="000000"/>
                <w:position w:val="-1"/>
              </w:rPr>
              <w:t>31.79</w:t>
            </w:r>
          </w:p>
        </w:tc>
        <w:tc>
          <w:tcPr>
            <w:tcW w:w="0" w:type="auto"/>
            <w:shd w:val="clear" w:color="auto" w:fill="auto"/>
            <w:vAlign w:val="center"/>
          </w:tcPr>
          <w:p w14:paraId="30D2C494">
            <w:pPr>
              <w:spacing w:line="240" w:lineRule="auto"/>
              <w:jc w:val="right"/>
            </w:pPr>
          </w:p>
        </w:tc>
      </w:tr>
      <w:tr w14:paraId="7753F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2CB72BC0">
            <w:pPr>
              <w:spacing w:line="240" w:lineRule="auto"/>
            </w:pPr>
            <w:r>
              <w:rPr>
                <w:color w:val="000000"/>
                <w:position w:val="-1"/>
              </w:rPr>
              <w:t>210</w:t>
            </w:r>
          </w:p>
        </w:tc>
        <w:tc>
          <w:tcPr>
            <w:tcW w:w="0" w:type="auto"/>
            <w:shd w:val="clear" w:color="auto" w:fill="auto"/>
            <w:vAlign w:val="center"/>
          </w:tcPr>
          <w:p w14:paraId="6A3C9A94">
            <w:pPr>
              <w:spacing w:line="240" w:lineRule="auto"/>
            </w:pPr>
            <w:r>
              <w:rPr>
                <w:color w:val="000000"/>
                <w:position w:val="-1"/>
              </w:rPr>
              <w:t>卫生健康支出</w:t>
            </w:r>
          </w:p>
        </w:tc>
        <w:tc>
          <w:tcPr>
            <w:tcW w:w="0" w:type="auto"/>
            <w:shd w:val="clear" w:color="auto" w:fill="auto"/>
            <w:vAlign w:val="center"/>
          </w:tcPr>
          <w:p w14:paraId="44130470">
            <w:pPr>
              <w:spacing w:line="240" w:lineRule="auto"/>
              <w:jc w:val="right"/>
            </w:pPr>
            <w:r>
              <w:rPr>
                <w:color w:val="000000"/>
                <w:position w:val="-1"/>
              </w:rPr>
              <w:t>24.05</w:t>
            </w:r>
          </w:p>
        </w:tc>
        <w:tc>
          <w:tcPr>
            <w:tcW w:w="0" w:type="auto"/>
            <w:shd w:val="clear" w:color="auto" w:fill="auto"/>
            <w:vAlign w:val="center"/>
          </w:tcPr>
          <w:p w14:paraId="1BB6E864">
            <w:pPr>
              <w:spacing w:line="240" w:lineRule="auto"/>
              <w:jc w:val="right"/>
            </w:pPr>
            <w:r>
              <w:rPr>
                <w:color w:val="000000"/>
                <w:position w:val="-1"/>
              </w:rPr>
              <w:t>24.05</w:t>
            </w:r>
          </w:p>
        </w:tc>
        <w:tc>
          <w:tcPr>
            <w:tcW w:w="0" w:type="auto"/>
            <w:shd w:val="clear" w:color="auto" w:fill="auto"/>
            <w:vAlign w:val="center"/>
          </w:tcPr>
          <w:p w14:paraId="6F04E1D3">
            <w:pPr>
              <w:spacing w:line="240" w:lineRule="auto"/>
              <w:jc w:val="right"/>
            </w:pPr>
          </w:p>
        </w:tc>
      </w:tr>
      <w:tr w14:paraId="45F9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63BF35EF">
            <w:pPr>
              <w:spacing w:line="240" w:lineRule="auto"/>
            </w:pPr>
            <w:r>
              <w:rPr>
                <w:color w:val="000000"/>
                <w:position w:val="-1"/>
              </w:rPr>
              <w:t>21011</w:t>
            </w:r>
          </w:p>
        </w:tc>
        <w:tc>
          <w:tcPr>
            <w:tcW w:w="0" w:type="auto"/>
            <w:shd w:val="clear" w:color="auto" w:fill="auto"/>
            <w:vAlign w:val="center"/>
          </w:tcPr>
          <w:p w14:paraId="0ABABB21">
            <w:pPr>
              <w:spacing w:line="240" w:lineRule="auto"/>
            </w:pPr>
            <w:r>
              <w:rPr>
                <w:color w:val="000000"/>
                <w:position w:val="-1"/>
              </w:rPr>
              <w:t>行政事业单位医疗</w:t>
            </w:r>
          </w:p>
        </w:tc>
        <w:tc>
          <w:tcPr>
            <w:tcW w:w="0" w:type="auto"/>
            <w:shd w:val="clear" w:color="auto" w:fill="auto"/>
            <w:vAlign w:val="center"/>
          </w:tcPr>
          <w:p w14:paraId="77BE46F2">
            <w:pPr>
              <w:spacing w:line="240" w:lineRule="auto"/>
              <w:jc w:val="right"/>
            </w:pPr>
            <w:r>
              <w:rPr>
                <w:color w:val="000000"/>
                <w:position w:val="-1"/>
              </w:rPr>
              <w:t>24.05</w:t>
            </w:r>
          </w:p>
        </w:tc>
        <w:tc>
          <w:tcPr>
            <w:tcW w:w="0" w:type="auto"/>
            <w:shd w:val="clear" w:color="auto" w:fill="auto"/>
            <w:vAlign w:val="center"/>
          </w:tcPr>
          <w:p w14:paraId="1C04C65B">
            <w:pPr>
              <w:spacing w:line="240" w:lineRule="auto"/>
              <w:jc w:val="right"/>
            </w:pPr>
            <w:r>
              <w:rPr>
                <w:color w:val="000000"/>
                <w:position w:val="-1"/>
              </w:rPr>
              <w:t>24.05</w:t>
            </w:r>
          </w:p>
        </w:tc>
        <w:tc>
          <w:tcPr>
            <w:tcW w:w="0" w:type="auto"/>
            <w:shd w:val="clear" w:color="auto" w:fill="auto"/>
            <w:vAlign w:val="center"/>
          </w:tcPr>
          <w:p w14:paraId="4CC5539A">
            <w:pPr>
              <w:spacing w:line="240" w:lineRule="auto"/>
              <w:jc w:val="right"/>
            </w:pPr>
          </w:p>
        </w:tc>
      </w:tr>
      <w:tr w14:paraId="0081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35CA35B6">
            <w:pPr>
              <w:spacing w:line="240" w:lineRule="auto"/>
            </w:pPr>
            <w:r>
              <w:rPr>
                <w:color w:val="000000"/>
                <w:position w:val="-1"/>
              </w:rPr>
              <w:t>2101101</w:t>
            </w:r>
          </w:p>
        </w:tc>
        <w:tc>
          <w:tcPr>
            <w:tcW w:w="0" w:type="auto"/>
            <w:shd w:val="clear" w:color="auto" w:fill="auto"/>
            <w:vAlign w:val="center"/>
          </w:tcPr>
          <w:p w14:paraId="7D5DDB62">
            <w:pPr>
              <w:spacing w:line="240" w:lineRule="auto"/>
            </w:pPr>
            <w:r>
              <w:rPr>
                <w:color w:val="000000"/>
                <w:position w:val="-1"/>
              </w:rPr>
              <w:t>行政单位医疗</w:t>
            </w:r>
          </w:p>
        </w:tc>
        <w:tc>
          <w:tcPr>
            <w:tcW w:w="0" w:type="auto"/>
            <w:shd w:val="clear" w:color="auto" w:fill="auto"/>
            <w:vAlign w:val="center"/>
          </w:tcPr>
          <w:p w14:paraId="6545D053">
            <w:pPr>
              <w:spacing w:line="240" w:lineRule="auto"/>
              <w:jc w:val="right"/>
            </w:pPr>
            <w:r>
              <w:rPr>
                <w:color w:val="000000"/>
                <w:position w:val="-1"/>
              </w:rPr>
              <w:t>5.32</w:t>
            </w:r>
          </w:p>
        </w:tc>
        <w:tc>
          <w:tcPr>
            <w:tcW w:w="0" w:type="auto"/>
            <w:shd w:val="clear" w:color="auto" w:fill="auto"/>
            <w:vAlign w:val="center"/>
          </w:tcPr>
          <w:p w14:paraId="3869493C">
            <w:pPr>
              <w:spacing w:line="240" w:lineRule="auto"/>
              <w:jc w:val="right"/>
            </w:pPr>
            <w:r>
              <w:rPr>
                <w:color w:val="000000"/>
                <w:position w:val="-1"/>
              </w:rPr>
              <w:t>5.32</w:t>
            </w:r>
          </w:p>
        </w:tc>
        <w:tc>
          <w:tcPr>
            <w:tcW w:w="0" w:type="auto"/>
            <w:shd w:val="clear" w:color="auto" w:fill="auto"/>
            <w:vAlign w:val="center"/>
          </w:tcPr>
          <w:p w14:paraId="626AADC4">
            <w:pPr>
              <w:spacing w:line="240" w:lineRule="auto"/>
              <w:jc w:val="right"/>
            </w:pPr>
          </w:p>
        </w:tc>
      </w:tr>
      <w:tr w14:paraId="6726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56DE92F5">
            <w:pPr>
              <w:spacing w:line="240" w:lineRule="auto"/>
            </w:pPr>
            <w:r>
              <w:rPr>
                <w:color w:val="000000"/>
                <w:position w:val="-1"/>
              </w:rPr>
              <w:t>2101102</w:t>
            </w:r>
          </w:p>
        </w:tc>
        <w:tc>
          <w:tcPr>
            <w:tcW w:w="0" w:type="auto"/>
            <w:shd w:val="clear" w:color="auto" w:fill="auto"/>
            <w:vAlign w:val="center"/>
          </w:tcPr>
          <w:p w14:paraId="3210F639">
            <w:pPr>
              <w:spacing w:line="240" w:lineRule="auto"/>
            </w:pPr>
            <w:r>
              <w:rPr>
                <w:color w:val="000000"/>
                <w:position w:val="-1"/>
              </w:rPr>
              <w:t>事业单位医疗</w:t>
            </w:r>
          </w:p>
        </w:tc>
        <w:tc>
          <w:tcPr>
            <w:tcW w:w="0" w:type="auto"/>
            <w:shd w:val="clear" w:color="auto" w:fill="auto"/>
            <w:vAlign w:val="center"/>
          </w:tcPr>
          <w:p w14:paraId="442A5261">
            <w:pPr>
              <w:spacing w:line="240" w:lineRule="auto"/>
              <w:jc w:val="right"/>
            </w:pPr>
            <w:r>
              <w:rPr>
                <w:color w:val="000000"/>
                <w:position w:val="-1"/>
              </w:rPr>
              <w:t>3.07</w:t>
            </w:r>
          </w:p>
        </w:tc>
        <w:tc>
          <w:tcPr>
            <w:tcW w:w="0" w:type="auto"/>
            <w:shd w:val="clear" w:color="auto" w:fill="auto"/>
            <w:vAlign w:val="center"/>
          </w:tcPr>
          <w:p w14:paraId="10537073">
            <w:pPr>
              <w:spacing w:line="240" w:lineRule="auto"/>
              <w:jc w:val="right"/>
            </w:pPr>
            <w:r>
              <w:rPr>
                <w:color w:val="000000"/>
                <w:position w:val="-1"/>
              </w:rPr>
              <w:t>3.07</w:t>
            </w:r>
          </w:p>
        </w:tc>
        <w:tc>
          <w:tcPr>
            <w:tcW w:w="0" w:type="auto"/>
            <w:shd w:val="clear" w:color="auto" w:fill="auto"/>
            <w:vAlign w:val="center"/>
          </w:tcPr>
          <w:p w14:paraId="0C3E6B50">
            <w:pPr>
              <w:spacing w:line="240" w:lineRule="auto"/>
              <w:jc w:val="right"/>
            </w:pPr>
          </w:p>
        </w:tc>
      </w:tr>
      <w:tr w14:paraId="1F1B7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4F8458BA">
            <w:pPr>
              <w:spacing w:line="240" w:lineRule="auto"/>
            </w:pPr>
            <w:r>
              <w:rPr>
                <w:color w:val="000000"/>
                <w:position w:val="-1"/>
              </w:rPr>
              <w:t>2101103</w:t>
            </w:r>
          </w:p>
        </w:tc>
        <w:tc>
          <w:tcPr>
            <w:tcW w:w="0" w:type="auto"/>
            <w:shd w:val="clear" w:color="auto" w:fill="auto"/>
            <w:vAlign w:val="center"/>
          </w:tcPr>
          <w:p w14:paraId="2B6E2620">
            <w:pPr>
              <w:spacing w:line="240" w:lineRule="auto"/>
            </w:pPr>
            <w:r>
              <w:rPr>
                <w:color w:val="000000"/>
                <w:position w:val="-1"/>
              </w:rPr>
              <w:t>公务员医疗补助</w:t>
            </w:r>
          </w:p>
        </w:tc>
        <w:tc>
          <w:tcPr>
            <w:tcW w:w="0" w:type="auto"/>
            <w:shd w:val="clear" w:color="auto" w:fill="auto"/>
            <w:vAlign w:val="center"/>
          </w:tcPr>
          <w:p w14:paraId="134029C1">
            <w:pPr>
              <w:spacing w:line="240" w:lineRule="auto"/>
              <w:jc w:val="right"/>
            </w:pPr>
            <w:r>
              <w:rPr>
                <w:color w:val="000000"/>
                <w:position w:val="-1"/>
              </w:rPr>
              <w:t>15.65</w:t>
            </w:r>
          </w:p>
        </w:tc>
        <w:tc>
          <w:tcPr>
            <w:tcW w:w="0" w:type="auto"/>
            <w:shd w:val="clear" w:color="auto" w:fill="auto"/>
            <w:vAlign w:val="center"/>
          </w:tcPr>
          <w:p w14:paraId="290C9846">
            <w:pPr>
              <w:spacing w:line="240" w:lineRule="auto"/>
              <w:jc w:val="right"/>
            </w:pPr>
            <w:r>
              <w:rPr>
                <w:color w:val="000000"/>
                <w:position w:val="-1"/>
              </w:rPr>
              <w:t>15.65</w:t>
            </w:r>
          </w:p>
        </w:tc>
        <w:tc>
          <w:tcPr>
            <w:tcW w:w="0" w:type="auto"/>
            <w:shd w:val="clear" w:color="auto" w:fill="auto"/>
            <w:vAlign w:val="center"/>
          </w:tcPr>
          <w:p w14:paraId="68B9260E">
            <w:pPr>
              <w:spacing w:line="240" w:lineRule="auto"/>
              <w:jc w:val="right"/>
            </w:pPr>
          </w:p>
        </w:tc>
      </w:tr>
      <w:tr w14:paraId="11BE8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08474819">
            <w:pPr>
              <w:spacing w:line="240" w:lineRule="auto"/>
            </w:pPr>
            <w:r>
              <w:rPr>
                <w:color w:val="000000"/>
                <w:position w:val="-1"/>
              </w:rPr>
              <w:t>212</w:t>
            </w:r>
          </w:p>
        </w:tc>
        <w:tc>
          <w:tcPr>
            <w:tcW w:w="0" w:type="auto"/>
            <w:shd w:val="clear" w:color="auto" w:fill="auto"/>
            <w:vAlign w:val="center"/>
          </w:tcPr>
          <w:p w14:paraId="4891D4BF">
            <w:pPr>
              <w:spacing w:line="240" w:lineRule="auto"/>
            </w:pPr>
            <w:r>
              <w:rPr>
                <w:color w:val="000000"/>
                <w:position w:val="-1"/>
              </w:rPr>
              <w:t>城乡社区支出</w:t>
            </w:r>
          </w:p>
        </w:tc>
        <w:tc>
          <w:tcPr>
            <w:tcW w:w="0" w:type="auto"/>
            <w:shd w:val="clear" w:color="auto" w:fill="auto"/>
            <w:vAlign w:val="center"/>
          </w:tcPr>
          <w:p w14:paraId="24B6DB8B">
            <w:pPr>
              <w:spacing w:line="240" w:lineRule="auto"/>
              <w:jc w:val="right"/>
            </w:pPr>
            <w:r>
              <w:rPr>
                <w:color w:val="000000"/>
                <w:position w:val="-1"/>
              </w:rPr>
              <w:t>5.24</w:t>
            </w:r>
          </w:p>
        </w:tc>
        <w:tc>
          <w:tcPr>
            <w:tcW w:w="0" w:type="auto"/>
            <w:shd w:val="clear" w:color="auto" w:fill="auto"/>
            <w:vAlign w:val="center"/>
          </w:tcPr>
          <w:p w14:paraId="67EE2B6F">
            <w:pPr>
              <w:spacing w:line="240" w:lineRule="auto"/>
              <w:jc w:val="right"/>
            </w:pPr>
          </w:p>
        </w:tc>
        <w:tc>
          <w:tcPr>
            <w:tcW w:w="0" w:type="auto"/>
            <w:shd w:val="clear" w:color="auto" w:fill="auto"/>
            <w:vAlign w:val="center"/>
          </w:tcPr>
          <w:p w14:paraId="239A3D79">
            <w:pPr>
              <w:spacing w:line="240" w:lineRule="auto"/>
              <w:jc w:val="right"/>
            </w:pPr>
            <w:r>
              <w:rPr>
                <w:color w:val="000000"/>
                <w:position w:val="-1"/>
              </w:rPr>
              <w:t>5.24</w:t>
            </w:r>
          </w:p>
        </w:tc>
      </w:tr>
      <w:tr w14:paraId="13D4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3F656C20">
            <w:pPr>
              <w:spacing w:line="240" w:lineRule="auto"/>
            </w:pPr>
            <w:r>
              <w:rPr>
                <w:color w:val="000000"/>
                <w:position w:val="-1"/>
              </w:rPr>
              <w:t>21201</w:t>
            </w:r>
          </w:p>
        </w:tc>
        <w:tc>
          <w:tcPr>
            <w:tcW w:w="0" w:type="auto"/>
            <w:shd w:val="clear" w:color="auto" w:fill="auto"/>
            <w:vAlign w:val="center"/>
          </w:tcPr>
          <w:p w14:paraId="5200B56D">
            <w:pPr>
              <w:spacing w:line="240" w:lineRule="auto"/>
            </w:pPr>
            <w:r>
              <w:rPr>
                <w:color w:val="000000"/>
                <w:position w:val="-1"/>
              </w:rPr>
              <w:t>城乡社区管理事务</w:t>
            </w:r>
          </w:p>
        </w:tc>
        <w:tc>
          <w:tcPr>
            <w:tcW w:w="0" w:type="auto"/>
            <w:shd w:val="clear" w:color="auto" w:fill="auto"/>
            <w:vAlign w:val="center"/>
          </w:tcPr>
          <w:p w14:paraId="491C90E7">
            <w:pPr>
              <w:spacing w:line="240" w:lineRule="auto"/>
              <w:jc w:val="right"/>
            </w:pPr>
            <w:r>
              <w:rPr>
                <w:color w:val="000000"/>
                <w:position w:val="-1"/>
              </w:rPr>
              <w:t>5.24</w:t>
            </w:r>
          </w:p>
        </w:tc>
        <w:tc>
          <w:tcPr>
            <w:tcW w:w="0" w:type="auto"/>
            <w:shd w:val="clear" w:color="auto" w:fill="auto"/>
            <w:vAlign w:val="center"/>
          </w:tcPr>
          <w:p w14:paraId="5342F6EF">
            <w:pPr>
              <w:spacing w:line="240" w:lineRule="auto"/>
              <w:jc w:val="right"/>
            </w:pPr>
          </w:p>
        </w:tc>
        <w:tc>
          <w:tcPr>
            <w:tcW w:w="0" w:type="auto"/>
            <w:shd w:val="clear" w:color="auto" w:fill="auto"/>
            <w:vAlign w:val="center"/>
          </w:tcPr>
          <w:p w14:paraId="62C347DC">
            <w:pPr>
              <w:spacing w:line="240" w:lineRule="auto"/>
              <w:jc w:val="right"/>
            </w:pPr>
            <w:r>
              <w:rPr>
                <w:color w:val="000000"/>
                <w:position w:val="-1"/>
              </w:rPr>
              <w:t>5.24</w:t>
            </w:r>
          </w:p>
        </w:tc>
      </w:tr>
      <w:tr w14:paraId="5E92B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40521A5E">
            <w:pPr>
              <w:spacing w:line="240" w:lineRule="auto"/>
            </w:pPr>
            <w:r>
              <w:rPr>
                <w:color w:val="000000"/>
                <w:position w:val="-1"/>
              </w:rPr>
              <w:t>2120102</w:t>
            </w:r>
          </w:p>
        </w:tc>
        <w:tc>
          <w:tcPr>
            <w:tcW w:w="0" w:type="auto"/>
            <w:shd w:val="clear" w:color="auto" w:fill="auto"/>
            <w:vAlign w:val="center"/>
          </w:tcPr>
          <w:p w14:paraId="113C0BD3">
            <w:pPr>
              <w:spacing w:line="240" w:lineRule="auto"/>
            </w:pPr>
            <w:r>
              <w:rPr>
                <w:color w:val="000000"/>
                <w:position w:val="-1"/>
              </w:rPr>
              <w:t>一般行政管理事务</w:t>
            </w:r>
          </w:p>
        </w:tc>
        <w:tc>
          <w:tcPr>
            <w:tcW w:w="0" w:type="auto"/>
            <w:shd w:val="clear" w:color="auto" w:fill="auto"/>
            <w:vAlign w:val="center"/>
          </w:tcPr>
          <w:p w14:paraId="75623D69">
            <w:pPr>
              <w:spacing w:line="240" w:lineRule="auto"/>
              <w:jc w:val="right"/>
            </w:pPr>
            <w:r>
              <w:rPr>
                <w:color w:val="000000"/>
                <w:position w:val="-1"/>
              </w:rPr>
              <w:t>5.24</w:t>
            </w:r>
          </w:p>
        </w:tc>
        <w:tc>
          <w:tcPr>
            <w:tcW w:w="0" w:type="auto"/>
            <w:shd w:val="clear" w:color="auto" w:fill="auto"/>
            <w:vAlign w:val="center"/>
          </w:tcPr>
          <w:p w14:paraId="0FD210B3">
            <w:pPr>
              <w:spacing w:line="240" w:lineRule="auto"/>
              <w:jc w:val="right"/>
            </w:pPr>
          </w:p>
        </w:tc>
        <w:tc>
          <w:tcPr>
            <w:tcW w:w="0" w:type="auto"/>
            <w:shd w:val="clear" w:color="auto" w:fill="auto"/>
            <w:vAlign w:val="center"/>
          </w:tcPr>
          <w:p w14:paraId="4B55DFDD">
            <w:pPr>
              <w:spacing w:line="240" w:lineRule="auto"/>
              <w:jc w:val="right"/>
            </w:pPr>
            <w:r>
              <w:rPr>
                <w:color w:val="000000"/>
                <w:position w:val="-1"/>
              </w:rPr>
              <w:t>5.24</w:t>
            </w:r>
          </w:p>
        </w:tc>
      </w:tr>
      <w:tr w14:paraId="27C3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31FAC0A8">
            <w:pPr>
              <w:spacing w:line="240" w:lineRule="auto"/>
            </w:pPr>
            <w:r>
              <w:rPr>
                <w:color w:val="000000"/>
                <w:position w:val="-1"/>
              </w:rPr>
              <w:t>216</w:t>
            </w:r>
          </w:p>
        </w:tc>
        <w:tc>
          <w:tcPr>
            <w:tcW w:w="0" w:type="auto"/>
            <w:shd w:val="clear" w:color="auto" w:fill="auto"/>
            <w:vAlign w:val="center"/>
          </w:tcPr>
          <w:p w14:paraId="76D6E5A2">
            <w:pPr>
              <w:spacing w:line="240" w:lineRule="auto"/>
            </w:pPr>
            <w:r>
              <w:rPr>
                <w:color w:val="000000"/>
                <w:position w:val="-1"/>
              </w:rPr>
              <w:t>商业服务业等支出</w:t>
            </w:r>
          </w:p>
        </w:tc>
        <w:tc>
          <w:tcPr>
            <w:tcW w:w="0" w:type="auto"/>
            <w:shd w:val="clear" w:color="auto" w:fill="auto"/>
            <w:vAlign w:val="center"/>
          </w:tcPr>
          <w:p w14:paraId="7A538D77">
            <w:pPr>
              <w:spacing w:line="240" w:lineRule="auto"/>
              <w:jc w:val="right"/>
            </w:pPr>
            <w:r>
              <w:rPr>
                <w:color w:val="000000"/>
                <w:position w:val="-1"/>
              </w:rPr>
              <w:t>189.20</w:t>
            </w:r>
          </w:p>
        </w:tc>
        <w:tc>
          <w:tcPr>
            <w:tcW w:w="0" w:type="auto"/>
            <w:shd w:val="clear" w:color="auto" w:fill="auto"/>
            <w:vAlign w:val="center"/>
          </w:tcPr>
          <w:p w14:paraId="6E64A179">
            <w:pPr>
              <w:spacing w:line="240" w:lineRule="auto"/>
              <w:jc w:val="right"/>
            </w:pPr>
          </w:p>
        </w:tc>
        <w:tc>
          <w:tcPr>
            <w:tcW w:w="0" w:type="auto"/>
            <w:shd w:val="clear" w:color="auto" w:fill="auto"/>
            <w:vAlign w:val="center"/>
          </w:tcPr>
          <w:p w14:paraId="1D45F5B0">
            <w:pPr>
              <w:spacing w:line="240" w:lineRule="auto"/>
              <w:jc w:val="right"/>
            </w:pPr>
            <w:r>
              <w:rPr>
                <w:color w:val="000000"/>
                <w:position w:val="-1"/>
              </w:rPr>
              <w:t>189.20</w:t>
            </w:r>
          </w:p>
        </w:tc>
      </w:tr>
      <w:tr w14:paraId="7DDC7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1BE420E4">
            <w:pPr>
              <w:spacing w:line="240" w:lineRule="auto"/>
            </w:pPr>
            <w:r>
              <w:rPr>
                <w:color w:val="000000"/>
                <w:position w:val="-1"/>
              </w:rPr>
              <w:t>21602</w:t>
            </w:r>
          </w:p>
        </w:tc>
        <w:tc>
          <w:tcPr>
            <w:tcW w:w="0" w:type="auto"/>
            <w:shd w:val="clear" w:color="auto" w:fill="auto"/>
            <w:vAlign w:val="center"/>
          </w:tcPr>
          <w:p w14:paraId="15D90E7D">
            <w:pPr>
              <w:spacing w:line="240" w:lineRule="auto"/>
            </w:pPr>
            <w:r>
              <w:rPr>
                <w:color w:val="000000"/>
                <w:position w:val="-1"/>
              </w:rPr>
              <w:t>商业流通事务</w:t>
            </w:r>
          </w:p>
        </w:tc>
        <w:tc>
          <w:tcPr>
            <w:tcW w:w="0" w:type="auto"/>
            <w:shd w:val="clear" w:color="auto" w:fill="auto"/>
            <w:vAlign w:val="center"/>
          </w:tcPr>
          <w:p w14:paraId="24B6B184">
            <w:pPr>
              <w:spacing w:line="240" w:lineRule="auto"/>
              <w:jc w:val="right"/>
            </w:pPr>
            <w:r>
              <w:rPr>
                <w:color w:val="000000"/>
                <w:position w:val="-1"/>
              </w:rPr>
              <w:t>189.20</w:t>
            </w:r>
          </w:p>
        </w:tc>
        <w:tc>
          <w:tcPr>
            <w:tcW w:w="0" w:type="auto"/>
            <w:shd w:val="clear" w:color="auto" w:fill="auto"/>
            <w:vAlign w:val="center"/>
          </w:tcPr>
          <w:p w14:paraId="7147D101">
            <w:pPr>
              <w:spacing w:line="240" w:lineRule="auto"/>
              <w:jc w:val="right"/>
            </w:pPr>
          </w:p>
        </w:tc>
        <w:tc>
          <w:tcPr>
            <w:tcW w:w="0" w:type="auto"/>
            <w:shd w:val="clear" w:color="auto" w:fill="auto"/>
            <w:vAlign w:val="center"/>
          </w:tcPr>
          <w:p w14:paraId="3C8E9800">
            <w:pPr>
              <w:spacing w:line="240" w:lineRule="auto"/>
              <w:jc w:val="right"/>
            </w:pPr>
            <w:r>
              <w:rPr>
                <w:color w:val="000000"/>
                <w:position w:val="-1"/>
              </w:rPr>
              <w:t>189.20</w:t>
            </w:r>
          </w:p>
        </w:tc>
      </w:tr>
      <w:tr w14:paraId="71085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1B6832FF">
            <w:pPr>
              <w:spacing w:line="240" w:lineRule="auto"/>
            </w:pPr>
            <w:r>
              <w:rPr>
                <w:color w:val="000000"/>
                <w:position w:val="-1"/>
              </w:rPr>
              <w:t>2160299</w:t>
            </w:r>
          </w:p>
        </w:tc>
        <w:tc>
          <w:tcPr>
            <w:tcW w:w="0" w:type="auto"/>
            <w:shd w:val="clear" w:color="auto" w:fill="auto"/>
            <w:vAlign w:val="center"/>
          </w:tcPr>
          <w:p w14:paraId="094DDAA6">
            <w:pPr>
              <w:spacing w:line="240" w:lineRule="auto"/>
            </w:pPr>
            <w:r>
              <w:rPr>
                <w:color w:val="000000"/>
                <w:position w:val="-1"/>
              </w:rPr>
              <w:t>其他商业流通事务支出</w:t>
            </w:r>
          </w:p>
        </w:tc>
        <w:tc>
          <w:tcPr>
            <w:tcW w:w="0" w:type="auto"/>
            <w:shd w:val="clear" w:color="auto" w:fill="auto"/>
            <w:vAlign w:val="center"/>
          </w:tcPr>
          <w:p w14:paraId="13B534D2">
            <w:pPr>
              <w:spacing w:line="240" w:lineRule="auto"/>
              <w:jc w:val="right"/>
            </w:pPr>
            <w:r>
              <w:rPr>
                <w:color w:val="000000"/>
                <w:position w:val="-1"/>
              </w:rPr>
              <w:t>189.20</w:t>
            </w:r>
          </w:p>
        </w:tc>
        <w:tc>
          <w:tcPr>
            <w:tcW w:w="0" w:type="auto"/>
            <w:shd w:val="clear" w:color="auto" w:fill="auto"/>
            <w:vAlign w:val="center"/>
          </w:tcPr>
          <w:p w14:paraId="47C2DF0A">
            <w:pPr>
              <w:spacing w:line="240" w:lineRule="auto"/>
              <w:jc w:val="right"/>
            </w:pPr>
          </w:p>
        </w:tc>
        <w:tc>
          <w:tcPr>
            <w:tcW w:w="0" w:type="auto"/>
            <w:shd w:val="clear" w:color="auto" w:fill="auto"/>
            <w:vAlign w:val="center"/>
          </w:tcPr>
          <w:p w14:paraId="54F34A19">
            <w:pPr>
              <w:spacing w:line="240" w:lineRule="auto"/>
              <w:jc w:val="right"/>
            </w:pPr>
            <w:r>
              <w:rPr>
                <w:color w:val="000000"/>
                <w:position w:val="-1"/>
              </w:rPr>
              <w:t>189.20</w:t>
            </w:r>
          </w:p>
        </w:tc>
      </w:tr>
      <w:tr w14:paraId="5DD0A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46C80C63">
            <w:pPr>
              <w:spacing w:line="240" w:lineRule="auto"/>
            </w:pPr>
            <w:r>
              <w:rPr>
                <w:color w:val="000000"/>
                <w:position w:val="-1"/>
              </w:rPr>
              <w:t>221</w:t>
            </w:r>
          </w:p>
        </w:tc>
        <w:tc>
          <w:tcPr>
            <w:tcW w:w="0" w:type="auto"/>
            <w:shd w:val="clear" w:color="auto" w:fill="auto"/>
            <w:vAlign w:val="center"/>
          </w:tcPr>
          <w:p w14:paraId="1050EE1C">
            <w:pPr>
              <w:spacing w:line="240" w:lineRule="auto"/>
            </w:pPr>
            <w:r>
              <w:rPr>
                <w:color w:val="000000"/>
                <w:position w:val="-1"/>
              </w:rPr>
              <w:t>住房保障支出</w:t>
            </w:r>
          </w:p>
        </w:tc>
        <w:tc>
          <w:tcPr>
            <w:tcW w:w="0" w:type="auto"/>
            <w:shd w:val="clear" w:color="auto" w:fill="auto"/>
            <w:vAlign w:val="center"/>
          </w:tcPr>
          <w:p w14:paraId="6A67E6E1">
            <w:pPr>
              <w:spacing w:line="240" w:lineRule="auto"/>
              <w:jc w:val="right"/>
            </w:pPr>
            <w:r>
              <w:rPr>
                <w:color w:val="000000"/>
                <w:position w:val="-1"/>
              </w:rPr>
              <w:t>21.02</w:t>
            </w:r>
          </w:p>
        </w:tc>
        <w:tc>
          <w:tcPr>
            <w:tcW w:w="0" w:type="auto"/>
            <w:shd w:val="clear" w:color="auto" w:fill="auto"/>
            <w:vAlign w:val="center"/>
          </w:tcPr>
          <w:p w14:paraId="5BB20FCE">
            <w:pPr>
              <w:spacing w:line="240" w:lineRule="auto"/>
              <w:jc w:val="right"/>
            </w:pPr>
            <w:r>
              <w:rPr>
                <w:color w:val="000000"/>
                <w:position w:val="-1"/>
              </w:rPr>
              <w:t>21.02</w:t>
            </w:r>
          </w:p>
        </w:tc>
        <w:tc>
          <w:tcPr>
            <w:tcW w:w="0" w:type="auto"/>
            <w:shd w:val="clear" w:color="auto" w:fill="auto"/>
            <w:vAlign w:val="center"/>
          </w:tcPr>
          <w:p w14:paraId="3EA560B0">
            <w:pPr>
              <w:spacing w:line="240" w:lineRule="auto"/>
              <w:jc w:val="right"/>
            </w:pPr>
          </w:p>
        </w:tc>
      </w:tr>
      <w:tr w14:paraId="0BF09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0BC82023">
            <w:pPr>
              <w:spacing w:line="240" w:lineRule="auto"/>
            </w:pPr>
            <w:r>
              <w:rPr>
                <w:color w:val="000000"/>
                <w:position w:val="-1"/>
              </w:rPr>
              <w:t>22102</w:t>
            </w:r>
          </w:p>
        </w:tc>
        <w:tc>
          <w:tcPr>
            <w:tcW w:w="0" w:type="auto"/>
            <w:shd w:val="clear" w:color="auto" w:fill="auto"/>
            <w:vAlign w:val="center"/>
          </w:tcPr>
          <w:p w14:paraId="77C3FA3E">
            <w:pPr>
              <w:spacing w:line="240" w:lineRule="auto"/>
            </w:pPr>
            <w:r>
              <w:rPr>
                <w:color w:val="000000"/>
                <w:position w:val="-1"/>
              </w:rPr>
              <w:t>住房改革支出</w:t>
            </w:r>
          </w:p>
        </w:tc>
        <w:tc>
          <w:tcPr>
            <w:tcW w:w="0" w:type="auto"/>
            <w:shd w:val="clear" w:color="auto" w:fill="auto"/>
            <w:vAlign w:val="center"/>
          </w:tcPr>
          <w:p w14:paraId="6139F640">
            <w:pPr>
              <w:spacing w:line="240" w:lineRule="auto"/>
              <w:jc w:val="right"/>
            </w:pPr>
            <w:r>
              <w:rPr>
                <w:color w:val="000000"/>
                <w:position w:val="-1"/>
              </w:rPr>
              <w:t>21.02</w:t>
            </w:r>
          </w:p>
        </w:tc>
        <w:tc>
          <w:tcPr>
            <w:tcW w:w="0" w:type="auto"/>
            <w:shd w:val="clear" w:color="auto" w:fill="auto"/>
            <w:vAlign w:val="center"/>
          </w:tcPr>
          <w:p w14:paraId="108A1D9D">
            <w:pPr>
              <w:spacing w:line="240" w:lineRule="auto"/>
              <w:jc w:val="right"/>
            </w:pPr>
            <w:r>
              <w:rPr>
                <w:color w:val="000000"/>
                <w:position w:val="-1"/>
              </w:rPr>
              <w:t>21.02</w:t>
            </w:r>
          </w:p>
        </w:tc>
        <w:tc>
          <w:tcPr>
            <w:tcW w:w="0" w:type="auto"/>
            <w:shd w:val="clear" w:color="auto" w:fill="auto"/>
            <w:vAlign w:val="center"/>
          </w:tcPr>
          <w:p w14:paraId="7932036C">
            <w:pPr>
              <w:spacing w:line="240" w:lineRule="auto"/>
              <w:jc w:val="right"/>
            </w:pPr>
          </w:p>
        </w:tc>
      </w:tr>
      <w:tr w14:paraId="47C6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03CEC1BC">
            <w:pPr>
              <w:spacing w:line="240" w:lineRule="auto"/>
            </w:pPr>
            <w:r>
              <w:rPr>
                <w:color w:val="000000"/>
                <w:position w:val="-1"/>
              </w:rPr>
              <w:t>2210201</w:t>
            </w:r>
          </w:p>
        </w:tc>
        <w:tc>
          <w:tcPr>
            <w:tcW w:w="0" w:type="auto"/>
            <w:shd w:val="clear" w:color="auto" w:fill="auto"/>
            <w:vAlign w:val="center"/>
          </w:tcPr>
          <w:p w14:paraId="22F83736">
            <w:pPr>
              <w:spacing w:line="240" w:lineRule="auto"/>
            </w:pPr>
            <w:r>
              <w:rPr>
                <w:color w:val="000000"/>
                <w:position w:val="-1"/>
              </w:rPr>
              <w:t>住房公积金</w:t>
            </w:r>
          </w:p>
        </w:tc>
        <w:tc>
          <w:tcPr>
            <w:tcW w:w="0" w:type="auto"/>
            <w:shd w:val="clear" w:color="auto" w:fill="auto"/>
            <w:vAlign w:val="center"/>
          </w:tcPr>
          <w:p w14:paraId="0A11D540">
            <w:pPr>
              <w:spacing w:line="240" w:lineRule="auto"/>
              <w:jc w:val="right"/>
            </w:pPr>
            <w:r>
              <w:rPr>
                <w:color w:val="000000"/>
                <w:position w:val="-1"/>
              </w:rPr>
              <w:t>21.02</w:t>
            </w:r>
          </w:p>
        </w:tc>
        <w:tc>
          <w:tcPr>
            <w:tcW w:w="0" w:type="auto"/>
            <w:shd w:val="clear" w:color="auto" w:fill="auto"/>
            <w:vAlign w:val="center"/>
          </w:tcPr>
          <w:p w14:paraId="5459C47B">
            <w:pPr>
              <w:spacing w:line="240" w:lineRule="auto"/>
              <w:jc w:val="right"/>
            </w:pPr>
            <w:r>
              <w:rPr>
                <w:color w:val="000000"/>
                <w:position w:val="-1"/>
              </w:rPr>
              <w:t>21.02</w:t>
            </w:r>
          </w:p>
        </w:tc>
        <w:tc>
          <w:tcPr>
            <w:tcW w:w="0" w:type="auto"/>
            <w:shd w:val="clear" w:color="auto" w:fill="auto"/>
            <w:vAlign w:val="center"/>
          </w:tcPr>
          <w:p w14:paraId="4D92F2C7">
            <w:pPr>
              <w:spacing w:line="240" w:lineRule="auto"/>
              <w:jc w:val="right"/>
            </w:pPr>
          </w:p>
        </w:tc>
      </w:tr>
    </w:tbl>
    <w:p w14:paraId="7598D4C2">
      <w:pPr>
        <w:rPr>
          <w:rFonts w:ascii="宋体" w:hAnsi="宋体" w:cs="宋体"/>
          <w:b/>
          <w:kern w:val="0"/>
          <w:sz w:val="18"/>
          <w:szCs w:val="18"/>
        </w:rPr>
        <w:sectPr>
          <w:pgSz w:w="16838" w:h="11906" w:orient="landscape"/>
          <w:pgMar w:top="720" w:right="720" w:bottom="720" w:left="720" w:header="851" w:footer="992" w:gutter="0"/>
          <w:cols w:space="0" w:num="1"/>
          <w:docGrid w:type="lines" w:linePitch="315" w:charSpace="0"/>
        </w:sectPr>
      </w:pPr>
    </w:p>
    <w:p w14:paraId="2FFC4AED">
      <w:pPr>
        <w:ind w:firstLine="442" w:firstLineChars="200"/>
        <w:jc w:val="right"/>
        <w:rPr>
          <w:rFonts w:ascii="宋体" w:hAnsi="宋体" w:cs="宋体"/>
          <w:b/>
          <w:kern w:val="0"/>
          <w:szCs w:val="22"/>
        </w:rPr>
      </w:pPr>
      <w:r>
        <w:rPr>
          <w:rFonts w:hint="eastAsia" w:ascii="宋体" w:hAnsi="宋体" w:cs="宋体"/>
          <w:b/>
          <w:kern w:val="0"/>
          <w:szCs w:val="22"/>
        </w:rPr>
        <w:t>部门公开表6</w:t>
      </w:r>
    </w:p>
    <w:p w14:paraId="74885EAA">
      <w:pPr>
        <w:spacing w:beforeLines="50" w:afterLines="50" w:line="240" w:lineRule="auto"/>
        <w:ind w:firstLine="803" w:firstLineChars="200"/>
        <w:jc w:val="center"/>
        <w:rPr>
          <w:rFonts w:ascii="宋体" w:hAnsi="宋体" w:cs="宋体"/>
          <w:b/>
          <w:bCs/>
          <w:kern w:val="0"/>
          <w:sz w:val="40"/>
          <w:szCs w:val="40"/>
        </w:rPr>
      </w:pPr>
      <w:bookmarkStart w:id="0" w:name="RANGE!A1:G20"/>
      <w:bookmarkEnd w:id="0"/>
      <w:bookmarkStart w:id="1" w:name="RANGE!A1:K38"/>
      <w:bookmarkEnd w:id="1"/>
      <w:bookmarkStart w:id="2" w:name="RANGE!A1:G54"/>
      <w:bookmarkEnd w:id="2"/>
      <w:r>
        <w:rPr>
          <w:rFonts w:hint="eastAsia" w:ascii="宋体" w:hAnsi="宋体" w:cs="宋体"/>
          <w:b/>
          <w:bCs/>
          <w:kern w:val="0"/>
          <w:sz w:val="40"/>
          <w:szCs w:val="40"/>
        </w:rPr>
        <w:t>一般公共预算基本支出表</w:t>
      </w:r>
    </w:p>
    <w:p w14:paraId="60D85EC4">
      <w:pPr>
        <w:spacing w:line="240" w:lineRule="auto"/>
        <w:jc w:val="right"/>
        <w:rPr>
          <w:rFonts w:ascii="楷体" w:hAnsi="楷体" w:eastAsia="楷体" w:cs="楷体"/>
          <w:b/>
          <w:kern w:val="0"/>
          <w:szCs w:val="22"/>
        </w:rPr>
      </w:pPr>
      <w:r>
        <w:rPr>
          <w:rFonts w:hint="eastAsia" w:ascii="楷体" w:hAnsi="楷体" w:eastAsia="楷体" w:cs="楷体"/>
          <w:b/>
          <w:kern w:val="0"/>
          <w:szCs w:val="22"/>
        </w:rPr>
        <w:t>单位：万元</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6"/>
        <w:gridCol w:w="3207"/>
        <w:gridCol w:w="3230"/>
        <w:gridCol w:w="3230"/>
        <w:gridCol w:w="3231"/>
      </w:tblGrid>
      <w:tr w14:paraId="1AB21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5923" w:type="dxa"/>
            <w:gridSpan w:val="2"/>
            <w:vAlign w:val="center"/>
          </w:tcPr>
          <w:p w14:paraId="1CB55BDE">
            <w:pPr>
              <w:spacing w:line="240" w:lineRule="auto"/>
              <w:jc w:val="center"/>
              <w:rPr>
                <w:rFonts w:ascii="宋体" w:hAnsi="宋体" w:cs="宋体"/>
                <w:b/>
                <w:kern w:val="0"/>
                <w:szCs w:val="22"/>
              </w:rPr>
            </w:pPr>
            <w:r>
              <w:rPr>
                <w:rFonts w:hint="eastAsia" w:ascii="宋体" w:hAnsi="宋体" w:cs="宋体"/>
                <w:b/>
                <w:bCs/>
                <w:kern w:val="0"/>
                <w:szCs w:val="22"/>
              </w:rPr>
              <w:t>支出经济分类科目</w:t>
            </w:r>
          </w:p>
        </w:tc>
        <w:tc>
          <w:tcPr>
            <w:tcW w:w="9691" w:type="dxa"/>
            <w:gridSpan w:val="3"/>
            <w:vAlign w:val="center"/>
          </w:tcPr>
          <w:p w14:paraId="3FD61B3A">
            <w:pPr>
              <w:spacing w:line="240" w:lineRule="auto"/>
              <w:jc w:val="center"/>
              <w:rPr>
                <w:rFonts w:ascii="宋体" w:hAnsi="宋体" w:cs="宋体"/>
                <w:b/>
                <w:kern w:val="0"/>
                <w:szCs w:val="22"/>
              </w:rPr>
            </w:pPr>
            <w:r>
              <w:rPr>
                <w:rFonts w:hint="eastAsia" w:ascii="宋体" w:hAnsi="宋体" w:cs="宋体"/>
                <w:b/>
                <w:bCs/>
                <w:kern w:val="0"/>
                <w:szCs w:val="22"/>
              </w:rPr>
              <w:t>2026年预算数</w:t>
            </w:r>
          </w:p>
        </w:tc>
      </w:tr>
      <w:tr w14:paraId="63B6B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blHeader/>
        </w:trPr>
        <w:tc>
          <w:tcPr>
            <w:tcW w:w="2716" w:type="dxa"/>
            <w:vAlign w:val="center"/>
          </w:tcPr>
          <w:p w14:paraId="05F543BA">
            <w:pPr>
              <w:spacing w:line="240" w:lineRule="auto"/>
              <w:jc w:val="center"/>
              <w:rPr>
                <w:rFonts w:ascii="宋体" w:hAnsi="宋体" w:cs="宋体"/>
                <w:b/>
                <w:kern w:val="0"/>
                <w:szCs w:val="22"/>
              </w:rPr>
            </w:pPr>
            <w:r>
              <w:rPr>
                <w:rFonts w:hint="eastAsia" w:ascii="宋体" w:hAnsi="宋体" w:cs="宋体"/>
                <w:b/>
                <w:bCs/>
                <w:kern w:val="0"/>
                <w:szCs w:val="22"/>
              </w:rPr>
              <w:t>科目编码</w:t>
            </w:r>
          </w:p>
        </w:tc>
        <w:tc>
          <w:tcPr>
            <w:tcW w:w="3207" w:type="dxa"/>
            <w:vAlign w:val="center"/>
          </w:tcPr>
          <w:p w14:paraId="53B93E4A">
            <w:pPr>
              <w:spacing w:line="240" w:lineRule="auto"/>
              <w:jc w:val="center"/>
              <w:rPr>
                <w:rFonts w:ascii="宋体" w:hAnsi="宋体" w:cs="宋体"/>
                <w:b/>
                <w:kern w:val="0"/>
                <w:szCs w:val="22"/>
              </w:rPr>
            </w:pPr>
            <w:r>
              <w:rPr>
                <w:rFonts w:hint="eastAsia" w:ascii="宋体" w:hAnsi="宋体" w:cs="宋体"/>
                <w:b/>
                <w:bCs/>
                <w:kern w:val="0"/>
                <w:szCs w:val="22"/>
              </w:rPr>
              <w:t>科目名称</w:t>
            </w:r>
          </w:p>
        </w:tc>
        <w:tc>
          <w:tcPr>
            <w:tcW w:w="3230" w:type="dxa"/>
            <w:vAlign w:val="center"/>
          </w:tcPr>
          <w:p w14:paraId="18AAB668">
            <w:pPr>
              <w:spacing w:line="240" w:lineRule="auto"/>
              <w:jc w:val="center"/>
              <w:rPr>
                <w:rFonts w:ascii="宋体" w:hAnsi="宋体" w:cs="宋体"/>
                <w:b/>
                <w:kern w:val="0"/>
                <w:szCs w:val="22"/>
              </w:rPr>
            </w:pPr>
            <w:r>
              <w:rPr>
                <w:rFonts w:hint="eastAsia" w:ascii="宋体" w:hAnsi="宋体" w:cs="宋体"/>
                <w:b/>
                <w:bCs/>
                <w:kern w:val="0"/>
                <w:szCs w:val="22"/>
              </w:rPr>
              <w:t>合计</w:t>
            </w:r>
          </w:p>
        </w:tc>
        <w:tc>
          <w:tcPr>
            <w:tcW w:w="3230" w:type="dxa"/>
            <w:vAlign w:val="center"/>
          </w:tcPr>
          <w:p w14:paraId="2381F3C4">
            <w:pPr>
              <w:spacing w:line="240" w:lineRule="auto"/>
              <w:jc w:val="center"/>
              <w:rPr>
                <w:rFonts w:ascii="宋体" w:hAnsi="宋体" w:cs="宋体"/>
                <w:b/>
                <w:kern w:val="0"/>
                <w:szCs w:val="22"/>
              </w:rPr>
            </w:pPr>
            <w:r>
              <w:rPr>
                <w:rFonts w:hint="eastAsia" w:ascii="宋体" w:hAnsi="宋体" w:cs="宋体"/>
                <w:b/>
                <w:bCs/>
                <w:kern w:val="0"/>
                <w:szCs w:val="22"/>
              </w:rPr>
              <w:t>人员经费</w:t>
            </w:r>
          </w:p>
        </w:tc>
        <w:tc>
          <w:tcPr>
            <w:tcW w:w="3231" w:type="dxa"/>
            <w:vAlign w:val="center"/>
          </w:tcPr>
          <w:p w14:paraId="4CC0E9BD">
            <w:pPr>
              <w:spacing w:line="240" w:lineRule="auto"/>
              <w:jc w:val="center"/>
              <w:rPr>
                <w:rFonts w:ascii="宋体" w:hAnsi="宋体" w:cs="宋体"/>
                <w:b/>
                <w:kern w:val="0"/>
                <w:szCs w:val="22"/>
              </w:rPr>
            </w:pPr>
            <w:r>
              <w:rPr>
                <w:rFonts w:hint="eastAsia" w:ascii="宋体" w:hAnsi="宋体" w:cs="宋体"/>
                <w:b/>
                <w:bCs/>
                <w:kern w:val="0"/>
                <w:szCs w:val="22"/>
              </w:rPr>
              <w:t>公用经费</w:t>
            </w:r>
          </w:p>
        </w:tc>
      </w:tr>
      <w:tr w14:paraId="5F27E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vAlign w:val="center"/>
          </w:tcPr>
          <w:p w14:paraId="12F1D23A">
            <w:pPr>
              <w:spacing w:line="240" w:lineRule="auto"/>
              <w:rPr>
                <w:rFonts w:eastAsia="仿宋" w:cs="Times New Roman"/>
                <w:color w:val="000000"/>
                <w:szCs w:val="22"/>
              </w:rPr>
            </w:pPr>
            <w:r>
              <w:rPr>
                <w:rFonts w:eastAsia="仿宋" w:cs="Times New Roman"/>
                <w:color w:val="000000"/>
                <w:szCs w:val="22"/>
              </w:rPr>
              <w:t xml:space="preserve"> </w:t>
            </w:r>
          </w:p>
        </w:tc>
        <w:tc>
          <w:tcPr>
            <w:tcW w:w="3207" w:type="dxa"/>
            <w:vAlign w:val="center"/>
          </w:tcPr>
          <w:p w14:paraId="4FF3ACEE">
            <w:pPr>
              <w:spacing w:line="240" w:lineRule="auto"/>
              <w:rPr>
                <w:rFonts w:ascii="宋体" w:hAnsi="宋体" w:cs="宋体"/>
                <w:color w:val="000000"/>
                <w:szCs w:val="22"/>
              </w:rPr>
            </w:pPr>
            <w:r>
              <w:rPr>
                <w:rFonts w:hint="eastAsia" w:ascii="宋体" w:hAnsi="宋体" w:cs="宋体"/>
                <w:color w:val="000000"/>
                <w:szCs w:val="22"/>
              </w:rPr>
              <w:t>合计</w:t>
            </w:r>
          </w:p>
        </w:tc>
        <w:tc>
          <w:tcPr>
            <w:tcW w:w="3230" w:type="dxa"/>
            <w:vAlign w:val="center"/>
          </w:tcPr>
          <w:p w14:paraId="5F81A1CF">
            <w:pPr>
              <w:spacing w:line="240" w:lineRule="auto"/>
              <w:jc w:val="right"/>
              <w:rPr>
                <w:rFonts w:eastAsia="仿宋" w:cs="Times New Roman"/>
                <w:color w:val="000000"/>
                <w:szCs w:val="22"/>
              </w:rPr>
            </w:pPr>
            <w:r>
              <w:rPr>
                <w:rFonts w:eastAsia="仿宋" w:cs="Times New Roman"/>
                <w:color w:val="000000"/>
                <w:szCs w:val="22"/>
              </w:rPr>
              <w:t>315.84</w:t>
            </w:r>
          </w:p>
        </w:tc>
        <w:tc>
          <w:tcPr>
            <w:tcW w:w="3230" w:type="dxa"/>
            <w:vAlign w:val="center"/>
          </w:tcPr>
          <w:p w14:paraId="5DE459CD">
            <w:pPr>
              <w:spacing w:line="240" w:lineRule="auto"/>
              <w:jc w:val="right"/>
              <w:rPr>
                <w:rFonts w:eastAsia="仿宋" w:cs="Times New Roman"/>
                <w:color w:val="000000"/>
                <w:szCs w:val="22"/>
              </w:rPr>
            </w:pPr>
            <w:r>
              <w:rPr>
                <w:rFonts w:eastAsia="仿宋" w:cs="Times New Roman"/>
                <w:color w:val="000000"/>
                <w:szCs w:val="22"/>
              </w:rPr>
              <w:t>292.06</w:t>
            </w:r>
          </w:p>
        </w:tc>
        <w:tc>
          <w:tcPr>
            <w:tcW w:w="3231" w:type="dxa"/>
            <w:vAlign w:val="center"/>
          </w:tcPr>
          <w:p w14:paraId="20200CEF">
            <w:pPr>
              <w:spacing w:line="240" w:lineRule="auto"/>
              <w:jc w:val="right"/>
              <w:rPr>
                <w:rFonts w:eastAsia="仿宋" w:cs="Times New Roman"/>
                <w:color w:val="000000"/>
                <w:szCs w:val="22"/>
              </w:rPr>
            </w:pPr>
            <w:r>
              <w:rPr>
                <w:rFonts w:eastAsia="仿宋" w:cs="Times New Roman"/>
                <w:color w:val="000000"/>
                <w:szCs w:val="22"/>
              </w:rPr>
              <w:t>23.78</w:t>
            </w:r>
          </w:p>
        </w:tc>
      </w:tr>
      <w:tr w14:paraId="0A09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4A978DDA">
            <w:pPr>
              <w:spacing w:line="240" w:lineRule="auto"/>
            </w:pPr>
            <w:r>
              <w:rPr>
                <w:color w:val="000000"/>
                <w:position w:val="-1"/>
              </w:rPr>
              <w:t>301</w:t>
            </w:r>
          </w:p>
        </w:tc>
        <w:tc>
          <w:tcPr>
            <w:tcW w:w="3207" w:type="dxa"/>
            <w:shd w:val="clear" w:color="auto" w:fill="auto"/>
            <w:vAlign w:val="center"/>
          </w:tcPr>
          <w:p w14:paraId="246F7FEF">
            <w:pPr>
              <w:spacing w:line="240" w:lineRule="auto"/>
            </w:pPr>
            <w:r>
              <w:rPr>
                <w:color w:val="000000"/>
                <w:position w:val="-1"/>
              </w:rPr>
              <w:t>工资福利支出</w:t>
            </w:r>
          </w:p>
        </w:tc>
        <w:tc>
          <w:tcPr>
            <w:tcW w:w="3230" w:type="dxa"/>
            <w:shd w:val="clear" w:color="auto" w:fill="auto"/>
            <w:vAlign w:val="center"/>
          </w:tcPr>
          <w:p w14:paraId="7E109A55">
            <w:pPr>
              <w:spacing w:line="240" w:lineRule="auto"/>
              <w:jc w:val="right"/>
            </w:pPr>
            <w:r>
              <w:rPr>
                <w:color w:val="000000"/>
                <w:position w:val="-1"/>
              </w:rPr>
              <w:t>254.94</w:t>
            </w:r>
          </w:p>
        </w:tc>
        <w:tc>
          <w:tcPr>
            <w:tcW w:w="3230" w:type="dxa"/>
            <w:shd w:val="clear" w:color="auto" w:fill="auto"/>
            <w:vAlign w:val="center"/>
          </w:tcPr>
          <w:p w14:paraId="38201BA5">
            <w:pPr>
              <w:spacing w:line="240" w:lineRule="auto"/>
              <w:jc w:val="right"/>
            </w:pPr>
            <w:r>
              <w:rPr>
                <w:color w:val="000000"/>
                <w:position w:val="-1"/>
              </w:rPr>
              <w:t>254.94</w:t>
            </w:r>
          </w:p>
        </w:tc>
        <w:tc>
          <w:tcPr>
            <w:tcW w:w="3231" w:type="dxa"/>
            <w:shd w:val="clear" w:color="auto" w:fill="auto"/>
            <w:vAlign w:val="center"/>
          </w:tcPr>
          <w:p w14:paraId="6352BD38">
            <w:pPr>
              <w:spacing w:line="240" w:lineRule="auto"/>
              <w:jc w:val="right"/>
            </w:pPr>
          </w:p>
        </w:tc>
      </w:tr>
      <w:tr w14:paraId="18DCA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419C2023">
            <w:pPr>
              <w:spacing w:line="240" w:lineRule="auto"/>
            </w:pPr>
            <w:r>
              <w:rPr>
                <w:color w:val="000000"/>
                <w:position w:val="-1"/>
              </w:rPr>
              <w:t>30101</w:t>
            </w:r>
          </w:p>
        </w:tc>
        <w:tc>
          <w:tcPr>
            <w:tcW w:w="3207" w:type="dxa"/>
            <w:shd w:val="clear" w:color="auto" w:fill="auto"/>
            <w:vAlign w:val="center"/>
          </w:tcPr>
          <w:p w14:paraId="3591D528">
            <w:pPr>
              <w:spacing w:line="240" w:lineRule="auto"/>
            </w:pPr>
            <w:r>
              <w:rPr>
                <w:color w:val="000000"/>
                <w:position w:val="-1"/>
              </w:rPr>
              <w:t>基本工资</w:t>
            </w:r>
          </w:p>
        </w:tc>
        <w:tc>
          <w:tcPr>
            <w:tcW w:w="3230" w:type="dxa"/>
            <w:shd w:val="clear" w:color="auto" w:fill="auto"/>
            <w:vAlign w:val="center"/>
          </w:tcPr>
          <w:p w14:paraId="3490E2FC">
            <w:pPr>
              <w:spacing w:line="240" w:lineRule="auto"/>
              <w:jc w:val="right"/>
            </w:pPr>
            <w:r>
              <w:rPr>
                <w:color w:val="000000"/>
                <w:position w:val="-1"/>
              </w:rPr>
              <w:t>56.02</w:t>
            </w:r>
          </w:p>
        </w:tc>
        <w:tc>
          <w:tcPr>
            <w:tcW w:w="3230" w:type="dxa"/>
            <w:shd w:val="clear" w:color="auto" w:fill="auto"/>
            <w:vAlign w:val="center"/>
          </w:tcPr>
          <w:p w14:paraId="57531DC6">
            <w:pPr>
              <w:spacing w:line="240" w:lineRule="auto"/>
              <w:jc w:val="right"/>
            </w:pPr>
            <w:r>
              <w:rPr>
                <w:color w:val="000000"/>
                <w:position w:val="-1"/>
              </w:rPr>
              <w:t>56.02</w:t>
            </w:r>
          </w:p>
        </w:tc>
        <w:tc>
          <w:tcPr>
            <w:tcW w:w="3231" w:type="dxa"/>
            <w:shd w:val="clear" w:color="auto" w:fill="auto"/>
            <w:vAlign w:val="center"/>
          </w:tcPr>
          <w:p w14:paraId="302600F4">
            <w:pPr>
              <w:spacing w:line="240" w:lineRule="auto"/>
              <w:jc w:val="right"/>
            </w:pPr>
          </w:p>
        </w:tc>
      </w:tr>
      <w:tr w14:paraId="0BA0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5D6405C7">
            <w:pPr>
              <w:spacing w:line="240" w:lineRule="auto"/>
            </w:pPr>
            <w:r>
              <w:rPr>
                <w:color w:val="000000"/>
                <w:position w:val="-1"/>
              </w:rPr>
              <w:t>30102</w:t>
            </w:r>
          </w:p>
        </w:tc>
        <w:tc>
          <w:tcPr>
            <w:tcW w:w="3207" w:type="dxa"/>
            <w:shd w:val="clear" w:color="auto" w:fill="auto"/>
            <w:vAlign w:val="center"/>
          </w:tcPr>
          <w:p w14:paraId="0CABDDFC">
            <w:pPr>
              <w:spacing w:line="240" w:lineRule="auto"/>
            </w:pPr>
            <w:r>
              <w:rPr>
                <w:color w:val="000000"/>
                <w:position w:val="-1"/>
              </w:rPr>
              <w:t>津贴补贴</w:t>
            </w:r>
          </w:p>
        </w:tc>
        <w:tc>
          <w:tcPr>
            <w:tcW w:w="3230" w:type="dxa"/>
            <w:shd w:val="clear" w:color="auto" w:fill="auto"/>
            <w:vAlign w:val="center"/>
          </w:tcPr>
          <w:p w14:paraId="4A9E1DC8">
            <w:pPr>
              <w:spacing w:line="240" w:lineRule="auto"/>
              <w:jc w:val="right"/>
            </w:pPr>
            <w:r>
              <w:rPr>
                <w:color w:val="000000"/>
                <w:position w:val="-1"/>
              </w:rPr>
              <w:t>63.97</w:t>
            </w:r>
          </w:p>
        </w:tc>
        <w:tc>
          <w:tcPr>
            <w:tcW w:w="3230" w:type="dxa"/>
            <w:shd w:val="clear" w:color="auto" w:fill="auto"/>
            <w:vAlign w:val="center"/>
          </w:tcPr>
          <w:p w14:paraId="6C8D73A8">
            <w:pPr>
              <w:spacing w:line="240" w:lineRule="auto"/>
              <w:jc w:val="right"/>
            </w:pPr>
            <w:r>
              <w:rPr>
                <w:color w:val="000000"/>
                <w:position w:val="-1"/>
              </w:rPr>
              <w:t>63.97</w:t>
            </w:r>
          </w:p>
        </w:tc>
        <w:tc>
          <w:tcPr>
            <w:tcW w:w="3231" w:type="dxa"/>
            <w:shd w:val="clear" w:color="auto" w:fill="auto"/>
            <w:vAlign w:val="center"/>
          </w:tcPr>
          <w:p w14:paraId="718F007D">
            <w:pPr>
              <w:spacing w:line="240" w:lineRule="auto"/>
              <w:jc w:val="right"/>
            </w:pPr>
          </w:p>
        </w:tc>
      </w:tr>
      <w:tr w14:paraId="3FA57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0B47C6FE">
            <w:pPr>
              <w:spacing w:line="240" w:lineRule="auto"/>
            </w:pPr>
            <w:r>
              <w:rPr>
                <w:color w:val="000000"/>
                <w:position w:val="-1"/>
              </w:rPr>
              <w:t>30103</w:t>
            </w:r>
          </w:p>
        </w:tc>
        <w:tc>
          <w:tcPr>
            <w:tcW w:w="3207" w:type="dxa"/>
            <w:shd w:val="clear" w:color="auto" w:fill="auto"/>
            <w:vAlign w:val="center"/>
          </w:tcPr>
          <w:p w14:paraId="7A4AE5A8">
            <w:pPr>
              <w:spacing w:line="240" w:lineRule="auto"/>
            </w:pPr>
            <w:r>
              <w:rPr>
                <w:color w:val="000000"/>
                <w:position w:val="-1"/>
              </w:rPr>
              <w:t>奖金</w:t>
            </w:r>
          </w:p>
        </w:tc>
        <w:tc>
          <w:tcPr>
            <w:tcW w:w="3230" w:type="dxa"/>
            <w:shd w:val="clear" w:color="auto" w:fill="auto"/>
            <w:vAlign w:val="center"/>
          </w:tcPr>
          <w:p w14:paraId="15B2C797">
            <w:pPr>
              <w:spacing w:line="240" w:lineRule="auto"/>
              <w:jc w:val="right"/>
            </w:pPr>
            <w:r>
              <w:rPr>
                <w:color w:val="000000"/>
                <w:position w:val="-1"/>
              </w:rPr>
              <w:t>37.98</w:t>
            </w:r>
          </w:p>
        </w:tc>
        <w:tc>
          <w:tcPr>
            <w:tcW w:w="3230" w:type="dxa"/>
            <w:shd w:val="clear" w:color="auto" w:fill="auto"/>
            <w:vAlign w:val="center"/>
          </w:tcPr>
          <w:p w14:paraId="520ECCD1">
            <w:pPr>
              <w:spacing w:line="240" w:lineRule="auto"/>
              <w:jc w:val="right"/>
            </w:pPr>
            <w:r>
              <w:rPr>
                <w:color w:val="000000"/>
                <w:position w:val="-1"/>
              </w:rPr>
              <w:t>37.98</w:t>
            </w:r>
          </w:p>
        </w:tc>
        <w:tc>
          <w:tcPr>
            <w:tcW w:w="3231" w:type="dxa"/>
            <w:shd w:val="clear" w:color="auto" w:fill="auto"/>
            <w:vAlign w:val="center"/>
          </w:tcPr>
          <w:p w14:paraId="1E281E17">
            <w:pPr>
              <w:spacing w:line="240" w:lineRule="auto"/>
              <w:jc w:val="right"/>
            </w:pPr>
          </w:p>
        </w:tc>
      </w:tr>
      <w:tr w14:paraId="7C78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664A296B">
            <w:pPr>
              <w:spacing w:line="240" w:lineRule="auto"/>
            </w:pPr>
            <w:r>
              <w:rPr>
                <w:color w:val="000000"/>
                <w:position w:val="-1"/>
              </w:rPr>
              <w:t>30107</w:t>
            </w:r>
          </w:p>
        </w:tc>
        <w:tc>
          <w:tcPr>
            <w:tcW w:w="3207" w:type="dxa"/>
            <w:shd w:val="clear" w:color="auto" w:fill="auto"/>
            <w:vAlign w:val="center"/>
          </w:tcPr>
          <w:p w14:paraId="5A14B933">
            <w:pPr>
              <w:spacing w:line="240" w:lineRule="auto"/>
            </w:pPr>
            <w:r>
              <w:rPr>
                <w:color w:val="000000"/>
                <w:position w:val="-1"/>
              </w:rPr>
              <w:t>绩效工资</w:t>
            </w:r>
          </w:p>
        </w:tc>
        <w:tc>
          <w:tcPr>
            <w:tcW w:w="3230" w:type="dxa"/>
            <w:shd w:val="clear" w:color="auto" w:fill="auto"/>
            <w:vAlign w:val="center"/>
          </w:tcPr>
          <w:p w14:paraId="60EC386B">
            <w:pPr>
              <w:spacing w:line="240" w:lineRule="auto"/>
              <w:jc w:val="right"/>
            </w:pPr>
            <w:r>
              <w:rPr>
                <w:color w:val="000000"/>
                <w:position w:val="-1"/>
              </w:rPr>
              <w:t>23.38</w:t>
            </w:r>
          </w:p>
        </w:tc>
        <w:tc>
          <w:tcPr>
            <w:tcW w:w="3230" w:type="dxa"/>
            <w:shd w:val="clear" w:color="auto" w:fill="auto"/>
            <w:vAlign w:val="center"/>
          </w:tcPr>
          <w:p w14:paraId="579331F3">
            <w:pPr>
              <w:spacing w:line="240" w:lineRule="auto"/>
              <w:jc w:val="right"/>
            </w:pPr>
            <w:r>
              <w:rPr>
                <w:color w:val="000000"/>
                <w:position w:val="-1"/>
              </w:rPr>
              <w:t>23.38</w:t>
            </w:r>
          </w:p>
        </w:tc>
        <w:tc>
          <w:tcPr>
            <w:tcW w:w="3231" w:type="dxa"/>
            <w:shd w:val="clear" w:color="auto" w:fill="auto"/>
            <w:vAlign w:val="center"/>
          </w:tcPr>
          <w:p w14:paraId="5727F4BD">
            <w:pPr>
              <w:spacing w:line="240" w:lineRule="auto"/>
              <w:jc w:val="right"/>
            </w:pPr>
          </w:p>
        </w:tc>
      </w:tr>
      <w:tr w14:paraId="2A7F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68EF6B6A">
            <w:pPr>
              <w:spacing w:line="240" w:lineRule="auto"/>
            </w:pPr>
            <w:r>
              <w:rPr>
                <w:color w:val="000000"/>
                <w:position w:val="-1"/>
              </w:rPr>
              <w:t>30108</w:t>
            </w:r>
          </w:p>
        </w:tc>
        <w:tc>
          <w:tcPr>
            <w:tcW w:w="3207" w:type="dxa"/>
            <w:shd w:val="clear" w:color="auto" w:fill="auto"/>
            <w:vAlign w:val="center"/>
          </w:tcPr>
          <w:p w14:paraId="1152574D">
            <w:pPr>
              <w:spacing w:line="240" w:lineRule="auto"/>
            </w:pPr>
            <w:r>
              <w:rPr>
                <w:color w:val="000000"/>
                <w:position w:val="-1"/>
              </w:rPr>
              <w:t>机关事业单位基本养老保险缴费</w:t>
            </w:r>
          </w:p>
        </w:tc>
        <w:tc>
          <w:tcPr>
            <w:tcW w:w="3230" w:type="dxa"/>
            <w:shd w:val="clear" w:color="auto" w:fill="auto"/>
            <w:vAlign w:val="center"/>
          </w:tcPr>
          <w:p w14:paraId="3CAB2FAF">
            <w:pPr>
              <w:spacing w:line="240" w:lineRule="auto"/>
              <w:jc w:val="right"/>
            </w:pPr>
            <w:r>
              <w:rPr>
                <w:color w:val="000000"/>
                <w:position w:val="-1"/>
              </w:rPr>
              <w:t>22.33</w:t>
            </w:r>
          </w:p>
        </w:tc>
        <w:tc>
          <w:tcPr>
            <w:tcW w:w="3230" w:type="dxa"/>
            <w:shd w:val="clear" w:color="auto" w:fill="auto"/>
            <w:vAlign w:val="center"/>
          </w:tcPr>
          <w:p w14:paraId="3C0054B1">
            <w:pPr>
              <w:spacing w:line="240" w:lineRule="auto"/>
              <w:jc w:val="right"/>
            </w:pPr>
            <w:r>
              <w:rPr>
                <w:color w:val="000000"/>
                <w:position w:val="-1"/>
              </w:rPr>
              <w:t>22.33</w:t>
            </w:r>
          </w:p>
        </w:tc>
        <w:tc>
          <w:tcPr>
            <w:tcW w:w="3231" w:type="dxa"/>
            <w:shd w:val="clear" w:color="auto" w:fill="auto"/>
            <w:vAlign w:val="center"/>
          </w:tcPr>
          <w:p w14:paraId="735398F5">
            <w:pPr>
              <w:spacing w:line="240" w:lineRule="auto"/>
              <w:jc w:val="right"/>
            </w:pPr>
          </w:p>
        </w:tc>
      </w:tr>
      <w:tr w14:paraId="744E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6731BA53">
            <w:pPr>
              <w:spacing w:line="240" w:lineRule="auto"/>
            </w:pPr>
            <w:r>
              <w:rPr>
                <w:color w:val="000000"/>
                <w:position w:val="-1"/>
              </w:rPr>
              <w:t>30109</w:t>
            </w:r>
          </w:p>
        </w:tc>
        <w:tc>
          <w:tcPr>
            <w:tcW w:w="3207" w:type="dxa"/>
            <w:shd w:val="clear" w:color="auto" w:fill="auto"/>
            <w:vAlign w:val="center"/>
          </w:tcPr>
          <w:p w14:paraId="39C22883">
            <w:pPr>
              <w:spacing w:line="240" w:lineRule="auto"/>
            </w:pPr>
            <w:r>
              <w:rPr>
                <w:color w:val="000000"/>
                <w:position w:val="-1"/>
              </w:rPr>
              <w:t>职业年金缴费</w:t>
            </w:r>
          </w:p>
        </w:tc>
        <w:tc>
          <w:tcPr>
            <w:tcW w:w="3230" w:type="dxa"/>
            <w:shd w:val="clear" w:color="auto" w:fill="auto"/>
            <w:vAlign w:val="center"/>
          </w:tcPr>
          <w:p w14:paraId="220B0857">
            <w:pPr>
              <w:spacing w:line="240" w:lineRule="auto"/>
              <w:jc w:val="right"/>
            </w:pPr>
            <w:r>
              <w:rPr>
                <w:color w:val="000000"/>
                <w:position w:val="-1"/>
              </w:rPr>
              <w:t>11.17</w:t>
            </w:r>
          </w:p>
        </w:tc>
        <w:tc>
          <w:tcPr>
            <w:tcW w:w="3230" w:type="dxa"/>
            <w:shd w:val="clear" w:color="auto" w:fill="auto"/>
            <w:vAlign w:val="center"/>
          </w:tcPr>
          <w:p w14:paraId="2457ECEB">
            <w:pPr>
              <w:spacing w:line="240" w:lineRule="auto"/>
              <w:jc w:val="right"/>
            </w:pPr>
            <w:r>
              <w:rPr>
                <w:color w:val="000000"/>
                <w:position w:val="-1"/>
              </w:rPr>
              <w:t>11.17</w:t>
            </w:r>
          </w:p>
        </w:tc>
        <w:tc>
          <w:tcPr>
            <w:tcW w:w="3231" w:type="dxa"/>
            <w:shd w:val="clear" w:color="auto" w:fill="auto"/>
            <w:vAlign w:val="center"/>
          </w:tcPr>
          <w:p w14:paraId="0B366C32">
            <w:pPr>
              <w:spacing w:line="240" w:lineRule="auto"/>
              <w:jc w:val="right"/>
            </w:pPr>
          </w:p>
        </w:tc>
      </w:tr>
      <w:tr w14:paraId="10660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12FB8B1B">
            <w:pPr>
              <w:spacing w:line="240" w:lineRule="auto"/>
            </w:pPr>
            <w:r>
              <w:rPr>
                <w:color w:val="000000"/>
                <w:position w:val="-1"/>
              </w:rPr>
              <w:t>30110</w:t>
            </w:r>
          </w:p>
        </w:tc>
        <w:tc>
          <w:tcPr>
            <w:tcW w:w="3207" w:type="dxa"/>
            <w:shd w:val="clear" w:color="auto" w:fill="auto"/>
            <w:vAlign w:val="center"/>
          </w:tcPr>
          <w:p w14:paraId="2DD5CFFA">
            <w:pPr>
              <w:spacing w:line="240" w:lineRule="auto"/>
            </w:pPr>
            <w:r>
              <w:rPr>
                <w:color w:val="000000"/>
                <w:position w:val="-1"/>
              </w:rPr>
              <w:t>职工基本医疗保险缴费</w:t>
            </w:r>
          </w:p>
        </w:tc>
        <w:tc>
          <w:tcPr>
            <w:tcW w:w="3230" w:type="dxa"/>
            <w:shd w:val="clear" w:color="auto" w:fill="auto"/>
            <w:vAlign w:val="center"/>
          </w:tcPr>
          <w:p w14:paraId="4452A6EF">
            <w:pPr>
              <w:spacing w:line="240" w:lineRule="auto"/>
              <w:jc w:val="right"/>
            </w:pPr>
            <w:r>
              <w:rPr>
                <w:color w:val="000000"/>
                <w:position w:val="-1"/>
              </w:rPr>
              <w:t>8.39</w:t>
            </w:r>
          </w:p>
        </w:tc>
        <w:tc>
          <w:tcPr>
            <w:tcW w:w="3230" w:type="dxa"/>
            <w:shd w:val="clear" w:color="auto" w:fill="auto"/>
            <w:vAlign w:val="center"/>
          </w:tcPr>
          <w:p w14:paraId="12E7D5CB">
            <w:pPr>
              <w:spacing w:line="240" w:lineRule="auto"/>
              <w:jc w:val="right"/>
            </w:pPr>
            <w:r>
              <w:rPr>
                <w:color w:val="000000"/>
                <w:position w:val="-1"/>
              </w:rPr>
              <w:t>8.39</w:t>
            </w:r>
          </w:p>
        </w:tc>
        <w:tc>
          <w:tcPr>
            <w:tcW w:w="3231" w:type="dxa"/>
            <w:shd w:val="clear" w:color="auto" w:fill="auto"/>
            <w:vAlign w:val="center"/>
          </w:tcPr>
          <w:p w14:paraId="2B0FCED3">
            <w:pPr>
              <w:spacing w:line="240" w:lineRule="auto"/>
              <w:jc w:val="right"/>
            </w:pPr>
          </w:p>
        </w:tc>
      </w:tr>
      <w:tr w14:paraId="0646F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79F689AD">
            <w:pPr>
              <w:spacing w:line="240" w:lineRule="auto"/>
            </w:pPr>
            <w:r>
              <w:rPr>
                <w:color w:val="000000"/>
                <w:position w:val="-1"/>
              </w:rPr>
              <w:t>30111</w:t>
            </w:r>
          </w:p>
        </w:tc>
        <w:tc>
          <w:tcPr>
            <w:tcW w:w="3207" w:type="dxa"/>
            <w:shd w:val="clear" w:color="auto" w:fill="auto"/>
            <w:vAlign w:val="center"/>
          </w:tcPr>
          <w:p w14:paraId="2CDA0F00">
            <w:pPr>
              <w:spacing w:line="240" w:lineRule="auto"/>
            </w:pPr>
            <w:r>
              <w:rPr>
                <w:color w:val="000000"/>
                <w:position w:val="-1"/>
              </w:rPr>
              <w:t>公务员医疗补助缴费</w:t>
            </w:r>
          </w:p>
        </w:tc>
        <w:tc>
          <w:tcPr>
            <w:tcW w:w="3230" w:type="dxa"/>
            <w:shd w:val="clear" w:color="auto" w:fill="auto"/>
            <w:vAlign w:val="center"/>
          </w:tcPr>
          <w:p w14:paraId="6059534E">
            <w:pPr>
              <w:spacing w:line="240" w:lineRule="auto"/>
              <w:jc w:val="right"/>
            </w:pPr>
            <w:r>
              <w:rPr>
                <w:color w:val="000000"/>
                <w:position w:val="-1"/>
              </w:rPr>
              <w:t>10.33</w:t>
            </w:r>
          </w:p>
        </w:tc>
        <w:tc>
          <w:tcPr>
            <w:tcW w:w="3230" w:type="dxa"/>
            <w:shd w:val="clear" w:color="auto" w:fill="auto"/>
            <w:vAlign w:val="center"/>
          </w:tcPr>
          <w:p w14:paraId="74C913A5">
            <w:pPr>
              <w:spacing w:line="240" w:lineRule="auto"/>
              <w:jc w:val="right"/>
            </w:pPr>
            <w:r>
              <w:rPr>
                <w:color w:val="000000"/>
                <w:position w:val="-1"/>
              </w:rPr>
              <w:t>10.33</w:t>
            </w:r>
          </w:p>
        </w:tc>
        <w:tc>
          <w:tcPr>
            <w:tcW w:w="3231" w:type="dxa"/>
            <w:shd w:val="clear" w:color="auto" w:fill="auto"/>
            <w:vAlign w:val="center"/>
          </w:tcPr>
          <w:p w14:paraId="10F5E473">
            <w:pPr>
              <w:spacing w:line="240" w:lineRule="auto"/>
              <w:jc w:val="right"/>
            </w:pPr>
          </w:p>
        </w:tc>
      </w:tr>
      <w:tr w14:paraId="336A4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653E9CF6">
            <w:pPr>
              <w:spacing w:line="240" w:lineRule="auto"/>
            </w:pPr>
            <w:r>
              <w:rPr>
                <w:color w:val="000000"/>
                <w:position w:val="-1"/>
              </w:rPr>
              <w:t>30112</w:t>
            </w:r>
          </w:p>
        </w:tc>
        <w:tc>
          <w:tcPr>
            <w:tcW w:w="3207" w:type="dxa"/>
            <w:shd w:val="clear" w:color="auto" w:fill="auto"/>
            <w:vAlign w:val="center"/>
          </w:tcPr>
          <w:p w14:paraId="2A10D48F">
            <w:pPr>
              <w:spacing w:line="240" w:lineRule="auto"/>
            </w:pPr>
            <w:r>
              <w:rPr>
                <w:color w:val="000000"/>
                <w:position w:val="-1"/>
              </w:rPr>
              <w:t>其他社会保障缴费</w:t>
            </w:r>
          </w:p>
        </w:tc>
        <w:tc>
          <w:tcPr>
            <w:tcW w:w="3230" w:type="dxa"/>
            <w:shd w:val="clear" w:color="auto" w:fill="auto"/>
            <w:vAlign w:val="center"/>
          </w:tcPr>
          <w:p w14:paraId="0BE0620C">
            <w:pPr>
              <w:spacing w:line="240" w:lineRule="auto"/>
              <w:jc w:val="right"/>
            </w:pPr>
            <w:r>
              <w:rPr>
                <w:color w:val="000000"/>
                <w:position w:val="-1"/>
              </w:rPr>
              <w:t>0.37</w:t>
            </w:r>
          </w:p>
        </w:tc>
        <w:tc>
          <w:tcPr>
            <w:tcW w:w="3230" w:type="dxa"/>
            <w:shd w:val="clear" w:color="auto" w:fill="auto"/>
            <w:vAlign w:val="center"/>
          </w:tcPr>
          <w:p w14:paraId="44E56D45">
            <w:pPr>
              <w:spacing w:line="240" w:lineRule="auto"/>
              <w:jc w:val="right"/>
            </w:pPr>
            <w:r>
              <w:rPr>
                <w:color w:val="000000"/>
                <w:position w:val="-1"/>
              </w:rPr>
              <w:t>0.37</w:t>
            </w:r>
          </w:p>
        </w:tc>
        <w:tc>
          <w:tcPr>
            <w:tcW w:w="3231" w:type="dxa"/>
            <w:shd w:val="clear" w:color="auto" w:fill="auto"/>
            <w:vAlign w:val="center"/>
          </w:tcPr>
          <w:p w14:paraId="0279EF47">
            <w:pPr>
              <w:spacing w:line="240" w:lineRule="auto"/>
              <w:jc w:val="right"/>
            </w:pPr>
          </w:p>
        </w:tc>
      </w:tr>
      <w:tr w14:paraId="1201D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56D41129">
            <w:pPr>
              <w:spacing w:line="240" w:lineRule="auto"/>
            </w:pPr>
            <w:r>
              <w:rPr>
                <w:color w:val="000000"/>
                <w:position w:val="-1"/>
              </w:rPr>
              <w:t>30113</w:t>
            </w:r>
          </w:p>
        </w:tc>
        <w:tc>
          <w:tcPr>
            <w:tcW w:w="3207" w:type="dxa"/>
            <w:shd w:val="clear" w:color="auto" w:fill="auto"/>
            <w:vAlign w:val="center"/>
          </w:tcPr>
          <w:p w14:paraId="42ACAB31">
            <w:pPr>
              <w:spacing w:line="240" w:lineRule="auto"/>
            </w:pPr>
            <w:r>
              <w:rPr>
                <w:color w:val="000000"/>
                <w:position w:val="-1"/>
              </w:rPr>
              <w:t>住房公积金</w:t>
            </w:r>
          </w:p>
        </w:tc>
        <w:tc>
          <w:tcPr>
            <w:tcW w:w="3230" w:type="dxa"/>
            <w:shd w:val="clear" w:color="auto" w:fill="auto"/>
            <w:vAlign w:val="center"/>
          </w:tcPr>
          <w:p w14:paraId="1DC4389D">
            <w:pPr>
              <w:spacing w:line="240" w:lineRule="auto"/>
              <w:jc w:val="right"/>
            </w:pPr>
            <w:r>
              <w:rPr>
                <w:color w:val="000000"/>
                <w:position w:val="-1"/>
              </w:rPr>
              <w:t>21.02</w:t>
            </w:r>
          </w:p>
        </w:tc>
        <w:tc>
          <w:tcPr>
            <w:tcW w:w="3230" w:type="dxa"/>
            <w:shd w:val="clear" w:color="auto" w:fill="auto"/>
            <w:vAlign w:val="center"/>
          </w:tcPr>
          <w:p w14:paraId="401E6818">
            <w:pPr>
              <w:spacing w:line="240" w:lineRule="auto"/>
              <w:jc w:val="right"/>
            </w:pPr>
            <w:r>
              <w:rPr>
                <w:color w:val="000000"/>
                <w:position w:val="-1"/>
              </w:rPr>
              <w:t>21.02</w:t>
            </w:r>
          </w:p>
        </w:tc>
        <w:tc>
          <w:tcPr>
            <w:tcW w:w="3231" w:type="dxa"/>
            <w:shd w:val="clear" w:color="auto" w:fill="auto"/>
            <w:vAlign w:val="center"/>
          </w:tcPr>
          <w:p w14:paraId="07DADA21">
            <w:pPr>
              <w:spacing w:line="240" w:lineRule="auto"/>
              <w:jc w:val="right"/>
            </w:pPr>
          </w:p>
        </w:tc>
      </w:tr>
      <w:tr w14:paraId="07BB8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2AB000A2">
            <w:pPr>
              <w:spacing w:line="240" w:lineRule="auto"/>
            </w:pPr>
            <w:r>
              <w:rPr>
                <w:color w:val="000000"/>
                <w:position w:val="-1"/>
              </w:rPr>
              <w:t>30199</w:t>
            </w:r>
          </w:p>
        </w:tc>
        <w:tc>
          <w:tcPr>
            <w:tcW w:w="3207" w:type="dxa"/>
            <w:shd w:val="clear" w:color="auto" w:fill="auto"/>
            <w:vAlign w:val="center"/>
          </w:tcPr>
          <w:p w14:paraId="0DB7A5B7">
            <w:pPr>
              <w:spacing w:line="240" w:lineRule="auto"/>
            </w:pPr>
            <w:r>
              <w:rPr>
                <w:color w:val="000000"/>
                <w:position w:val="-1"/>
              </w:rPr>
              <w:t>其他工资福利支出</w:t>
            </w:r>
          </w:p>
        </w:tc>
        <w:tc>
          <w:tcPr>
            <w:tcW w:w="3230" w:type="dxa"/>
            <w:shd w:val="clear" w:color="auto" w:fill="auto"/>
            <w:vAlign w:val="center"/>
          </w:tcPr>
          <w:p w14:paraId="0D806ECF">
            <w:pPr>
              <w:spacing w:line="240" w:lineRule="auto"/>
              <w:jc w:val="right"/>
            </w:pPr>
          </w:p>
        </w:tc>
        <w:tc>
          <w:tcPr>
            <w:tcW w:w="3230" w:type="dxa"/>
            <w:shd w:val="clear" w:color="auto" w:fill="auto"/>
            <w:vAlign w:val="center"/>
          </w:tcPr>
          <w:p w14:paraId="5A67F45B">
            <w:pPr>
              <w:spacing w:line="240" w:lineRule="auto"/>
              <w:jc w:val="right"/>
            </w:pPr>
          </w:p>
        </w:tc>
        <w:tc>
          <w:tcPr>
            <w:tcW w:w="3231" w:type="dxa"/>
            <w:shd w:val="clear" w:color="auto" w:fill="auto"/>
            <w:vAlign w:val="center"/>
          </w:tcPr>
          <w:p w14:paraId="48AB0365">
            <w:pPr>
              <w:spacing w:line="240" w:lineRule="auto"/>
              <w:jc w:val="right"/>
            </w:pPr>
          </w:p>
        </w:tc>
      </w:tr>
      <w:tr w14:paraId="3D3A5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79400567">
            <w:pPr>
              <w:spacing w:line="240" w:lineRule="auto"/>
            </w:pPr>
            <w:r>
              <w:rPr>
                <w:color w:val="000000"/>
                <w:position w:val="-1"/>
              </w:rPr>
              <w:t>302</w:t>
            </w:r>
          </w:p>
        </w:tc>
        <w:tc>
          <w:tcPr>
            <w:tcW w:w="3207" w:type="dxa"/>
            <w:shd w:val="clear" w:color="auto" w:fill="auto"/>
            <w:vAlign w:val="center"/>
          </w:tcPr>
          <w:p w14:paraId="31F8BBDA">
            <w:pPr>
              <w:spacing w:line="240" w:lineRule="auto"/>
            </w:pPr>
            <w:r>
              <w:rPr>
                <w:color w:val="000000"/>
                <w:position w:val="-1"/>
              </w:rPr>
              <w:t>商品和服务支出</w:t>
            </w:r>
          </w:p>
        </w:tc>
        <w:tc>
          <w:tcPr>
            <w:tcW w:w="3230" w:type="dxa"/>
            <w:shd w:val="clear" w:color="auto" w:fill="auto"/>
            <w:vAlign w:val="center"/>
          </w:tcPr>
          <w:p w14:paraId="0FB34C53">
            <w:pPr>
              <w:spacing w:line="240" w:lineRule="auto"/>
              <w:jc w:val="right"/>
            </w:pPr>
            <w:r>
              <w:rPr>
                <w:color w:val="000000"/>
                <w:position w:val="-1"/>
              </w:rPr>
              <w:t>23.78</w:t>
            </w:r>
          </w:p>
        </w:tc>
        <w:tc>
          <w:tcPr>
            <w:tcW w:w="3230" w:type="dxa"/>
            <w:shd w:val="clear" w:color="auto" w:fill="auto"/>
            <w:vAlign w:val="center"/>
          </w:tcPr>
          <w:p w14:paraId="6FC5ACAB">
            <w:pPr>
              <w:spacing w:line="240" w:lineRule="auto"/>
              <w:jc w:val="right"/>
            </w:pPr>
          </w:p>
        </w:tc>
        <w:tc>
          <w:tcPr>
            <w:tcW w:w="3231" w:type="dxa"/>
            <w:shd w:val="clear" w:color="auto" w:fill="auto"/>
            <w:vAlign w:val="center"/>
          </w:tcPr>
          <w:p w14:paraId="47175496">
            <w:pPr>
              <w:spacing w:line="240" w:lineRule="auto"/>
              <w:jc w:val="right"/>
            </w:pPr>
            <w:r>
              <w:rPr>
                <w:color w:val="000000"/>
                <w:position w:val="-1"/>
              </w:rPr>
              <w:t>23.78</w:t>
            </w:r>
          </w:p>
        </w:tc>
      </w:tr>
      <w:tr w14:paraId="21478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3C8EA138">
            <w:pPr>
              <w:spacing w:line="240" w:lineRule="auto"/>
            </w:pPr>
            <w:r>
              <w:rPr>
                <w:color w:val="000000"/>
                <w:position w:val="-1"/>
              </w:rPr>
              <w:t>30201</w:t>
            </w:r>
          </w:p>
        </w:tc>
        <w:tc>
          <w:tcPr>
            <w:tcW w:w="3207" w:type="dxa"/>
            <w:shd w:val="clear" w:color="auto" w:fill="auto"/>
            <w:vAlign w:val="center"/>
          </w:tcPr>
          <w:p w14:paraId="4C43E8A5">
            <w:pPr>
              <w:spacing w:line="240" w:lineRule="auto"/>
            </w:pPr>
            <w:r>
              <w:rPr>
                <w:color w:val="000000"/>
                <w:position w:val="-1"/>
              </w:rPr>
              <w:t>办公费</w:t>
            </w:r>
          </w:p>
        </w:tc>
        <w:tc>
          <w:tcPr>
            <w:tcW w:w="3230" w:type="dxa"/>
            <w:shd w:val="clear" w:color="auto" w:fill="auto"/>
            <w:vAlign w:val="center"/>
          </w:tcPr>
          <w:p w14:paraId="2FED4721">
            <w:pPr>
              <w:spacing w:line="240" w:lineRule="auto"/>
              <w:jc w:val="right"/>
            </w:pPr>
            <w:r>
              <w:rPr>
                <w:color w:val="000000"/>
                <w:position w:val="-1"/>
              </w:rPr>
              <w:t>6.07</w:t>
            </w:r>
          </w:p>
        </w:tc>
        <w:tc>
          <w:tcPr>
            <w:tcW w:w="3230" w:type="dxa"/>
            <w:shd w:val="clear" w:color="auto" w:fill="auto"/>
            <w:vAlign w:val="center"/>
          </w:tcPr>
          <w:p w14:paraId="25310C23">
            <w:pPr>
              <w:spacing w:line="240" w:lineRule="auto"/>
              <w:jc w:val="right"/>
            </w:pPr>
          </w:p>
        </w:tc>
        <w:tc>
          <w:tcPr>
            <w:tcW w:w="3231" w:type="dxa"/>
            <w:shd w:val="clear" w:color="auto" w:fill="auto"/>
            <w:vAlign w:val="center"/>
          </w:tcPr>
          <w:p w14:paraId="3390A6B9">
            <w:pPr>
              <w:spacing w:line="240" w:lineRule="auto"/>
              <w:jc w:val="right"/>
            </w:pPr>
            <w:r>
              <w:rPr>
                <w:color w:val="000000"/>
                <w:position w:val="-1"/>
              </w:rPr>
              <w:t>6.07</w:t>
            </w:r>
          </w:p>
        </w:tc>
      </w:tr>
      <w:tr w14:paraId="39CF3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5496561E">
            <w:pPr>
              <w:spacing w:line="240" w:lineRule="auto"/>
            </w:pPr>
            <w:r>
              <w:rPr>
                <w:color w:val="000000"/>
                <w:position w:val="-1"/>
              </w:rPr>
              <w:t>30202</w:t>
            </w:r>
          </w:p>
        </w:tc>
        <w:tc>
          <w:tcPr>
            <w:tcW w:w="3207" w:type="dxa"/>
            <w:shd w:val="clear" w:color="auto" w:fill="auto"/>
            <w:vAlign w:val="center"/>
          </w:tcPr>
          <w:p w14:paraId="70759717">
            <w:pPr>
              <w:spacing w:line="240" w:lineRule="auto"/>
            </w:pPr>
            <w:r>
              <w:rPr>
                <w:color w:val="000000"/>
                <w:position w:val="-1"/>
              </w:rPr>
              <w:t>印刷费</w:t>
            </w:r>
          </w:p>
        </w:tc>
        <w:tc>
          <w:tcPr>
            <w:tcW w:w="3230" w:type="dxa"/>
            <w:shd w:val="clear" w:color="auto" w:fill="auto"/>
            <w:vAlign w:val="center"/>
          </w:tcPr>
          <w:p w14:paraId="42585388">
            <w:pPr>
              <w:spacing w:line="240" w:lineRule="auto"/>
              <w:jc w:val="right"/>
            </w:pPr>
          </w:p>
        </w:tc>
        <w:tc>
          <w:tcPr>
            <w:tcW w:w="3230" w:type="dxa"/>
            <w:shd w:val="clear" w:color="auto" w:fill="auto"/>
            <w:vAlign w:val="center"/>
          </w:tcPr>
          <w:p w14:paraId="2885C1E3">
            <w:pPr>
              <w:spacing w:line="240" w:lineRule="auto"/>
              <w:jc w:val="right"/>
            </w:pPr>
          </w:p>
        </w:tc>
        <w:tc>
          <w:tcPr>
            <w:tcW w:w="3231" w:type="dxa"/>
            <w:shd w:val="clear" w:color="auto" w:fill="auto"/>
            <w:vAlign w:val="center"/>
          </w:tcPr>
          <w:p w14:paraId="70A2C87A">
            <w:pPr>
              <w:spacing w:line="240" w:lineRule="auto"/>
              <w:jc w:val="right"/>
            </w:pPr>
          </w:p>
        </w:tc>
      </w:tr>
      <w:tr w14:paraId="40AA4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2A3FBA96">
            <w:pPr>
              <w:spacing w:line="240" w:lineRule="auto"/>
            </w:pPr>
            <w:r>
              <w:rPr>
                <w:color w:val="000000"/>
                <w:position w:val="-1"/>
              </w:rPr>
              <w:t>30207</w:t>
            </w:r>
          </w:p>
        </w:tc>
        <w:tc>
          <w:tcPr>
            <w:tcW w:w="3207" w:type="dxa"/>
            <w:shd w:val="clear" w:color="auto" w:fill="auto"/>
            <w:vAlign w:val="center"/>
          </w:tcPr>
          <w:p w14:paraId="29FF3A97">
            <w:pPr>
              <w:spacing w:line="240" w:lineRule="auto"/>
            </w:pPr>
            <w:r>
              <w:rPr>
                <w:color w:val="000000"/>
                <w:position w:val="-1"/>
              </w:rPr>
              <w:t>邮电费</w:t>
            </w:r>
          </w:p>
        </w:tc>
        <w:tc>
          <w:tcPr>
            <w:tcW w:w="3230" w:type="dxa"/>
            <w:shd w:val="clear" w:color="auto" w:fill="auto"/>
            <w:vAlign w:val="center"/>
          </w:tcPr>
          <w:p w14:paraId="43774314">
            <w:pPr>
              <w:spacing w:line="240" w:lineRule="auto"/>
              <w:jc w:val="right"/>
            </w:pPr>
            <w:r>
              <w:rPr>
                <w:color w:val="000000"/>
                <w:position w:val="-1"/>
              </w:rPr>
              <w:t>0.05</w:t>
            </w:r>
          </w:p>
        </w:tc>
        <w:tc>
          <w:tcPr>
            <w:tcW w:w="3230" w:type="dxa"/>
            <w:shd w:val="clear" w:color="auto" w:fill="auto"/>
            <w:vAlign w:val="center"/>
          </w:tcPr>
          <w:p w14:paraId="3B0C2C87">
            <w:pPr>
              <w:spacing w:line="240" w:lineRule="auto"/>
              <w:jc w:val="right"/>
            </w:pPr>
          </w:p>
        </w:tc>
        <w:tc>
          <w:tcPr>
            <w:tcW w:w="3231" w:type="dxa"/>
            <w:shd w:val="clear" w:color="auto" w:fill="auto"/>
            <w:vAlign w:val="center"/>
          </w:tcPr>
          <w:p w14:paraId="550E0D3E">
            <w:pPr>
              <w:spacing w:line="240" w:lineRule="auto"/>
              <w:jc w:val="right"/>
            </w:pPr>
            <w:r>
              <w:rPr>
                <w:color w:val="000000"/>
                <w:position w:val="-1"/>
              </w:rPr>
              <w:t>0.05</w:t>
            </w:r>
          </w:p>
        </w:tc>
      </w:tr>
      <w:tr w14:paraId="702E0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73319746">
            <w:pPr>
              <w:spacing w:line="240" w:lineRule="auto"/>
            </w:pPr>
            <w:r>
              <w:rPr>
                <w:color w:val="000000"/>
                <w:position w:val="-1"/>
              </w:rPr>
              <w:t>30208</w:t>
            </w:r>
          </w:p>
        </w:tc>
        <w:tc>
          <w:tcPr>
            <w:tcW w:w="3207" w:type="dxa"/>
            <w:shd w:val="clear" w:color="auto" w:fill="auto"/>
            <w:vAlign w:val="center"/>
          </w:tcPr>
          <w:p w14:paraId="6B215023">
            <w:pPr>
              <w:spacing w:line="240" w:lineRule="auto"/>
            </w:pPr>
            <w:r>
              <w:rPr>
                <w:color w:val="000000"/>
                <w:position w:val="-1"/>
              </w:rPr>
              <w:t>取暖费</w:t>
            </w:r>
          </w:p>
        </w:tc>
        <w:tc>
          <w:tcPr>
            <w:tcW w:w="3230" w:type="dxa"/>
            <w:shd w:val="clear" w:color="auto" w:fill="auto"/>
            <w:vAlign w:val="center"/>
          </w:tcPr>
          <w:p w14:paraId="4CDBC45F">
            <w:pPr>
              <w:spacing w:line="240" w:lineRule="auto"/>
              <w:jc w:val="right"/>
            </w:pPr>
          </w:p>
        </w:tc>
        <w:tc>
          <w:tcPr>
            <w:tcW w:w="3230" w:type="dxa"/>
            <w:shd w:val="clear" w:color="auto" w:fill="auto"/>
            <w:vAlign w:val="center"/>
          </w:tcPr>
          <w:p w14:paraId="799920FA">
            <w:pPr>
              <w:spacing w:line="240" w:lineRule="auto"/>
              <w:jc w:val="right"/>
            </w:pPr>
          </w:p>
        </w:tc>
        <w:tc>
          <w:tcPr>
            <w:tcW w:w="3231" w:type="dxa"/>
            <w:shd w:val="clear" w:color="auto" w:fill="auto"/>
            <w:vAlign w:val="center"/>
          </w:tcPr>
          <w:p w14:paraId="1644A55E">
            <w:pPr>
              <w:spacing w:line="240" w:lineRule="auto"/>
              <w:jc w:val="right"/>
            </w:pPr>
          </w:p>
        </w:tc>
      </w:tr>
      <w:tr w14:paraId="26473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51E8FF0C">
            <w:pPr>
              <w:spacing w:line="240" w:lineRule="auto"/>
            </w:pPr>
            <w:r>
              <w:rPr>
                <w:color w:val="000000"/>
                <w:position w:val="-1"/>
              </w:rPr>
              <w:t>30209</w:t>
            </w:r>
          </w:p>
        </w:tc>
        <w:tc>
          <w:tcPr>
            <w:tcW w:w="3207" w:type="dxa"/>
            <w:shd w:val="clear" w:color="auto" w:fill="auto"/>
            <w:vAlign w:val="center"/>
          </w:tcPr>
          <w:p w14:paraId="2A389455">
            <w:pPr>
              <w:spacing w:line="240" w:lineRule="auto"/>
            </w:pPr>
            <w:r>
              <w:rPr>
                <w:color w:val="000000"/>
                <w:position w:val="-1"/>
              </w:rPr>
              <w:t>物业管理费</w:t>
            </w:r>
          </w:p>
        </w:tc>
        <w:tc>
          <w:tcPr>
            <w:tcW w:w="3230" w:type="dxa"/>
            <w:shd w:val="clear" w:color="auto" w:fill="auto"/>
            <w:vAlign w:val="center"/>
          </w:tcPr>
          <w:p w14:paraId="1CB40E26">
            <w:pPr>
              <w:spacing w:line="240" w:lineRule="auto"/>
              <w:jc w:val="right"/>
            </w:pPr>
          </w:p>
        </w:tc>
        <w:tc>
          <w:tcPr>
            <w:tcW w:w="3230" w:type="dxa"/>
            <w:shd w:val="clear" w:color="auto" w:fill="auto"/>
            <w:vAlign w:val="center"/>
          </w:tcPr>
          <w:p w14:paraId="14238FBE">
            <w:pPr>
              <w:spacing w:line="240" w:lineRule="auto"/>
              <w:jc w:val="right"/>
            </w:pPr>
          </w:p>
        </w:tc>
        <w:tc>
          <w:tcPr>
            <w:tcW w:w="3231" w:type="dxa"/>
            <w:shd w:val="clear" w:color="auto" w:fill="auto"/>
            <w:vAlign w:val="center"/>
          </w:tcPr>
          <w:p w14:paraId="5A0F1DA0">
            <w:pPr>
              <w:spacing w:line="240" w:lineRule="auto"/>
              <w:jc w:val="right"/>
            </w:pPr>
          </w:p>
        </w:tc>
      </w:tr>
      <w:tr w14:paraId="73F2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2FC02573">
            <w:pPr>
              <w:spacing w:line="240" w:lineRule="auto"/>
            </w:pPr>
            <w:r>
              <w:rPr>
                <w:color w:val="000000"/>
                <w:position w:val="-1"/>
              </w:rPr>
              <w:t>30211</w:t>
            </w:r>
          </w:p>
        </w:tc>
        <w:tc>
          <w:tcPr>
            <w:tcW w:w="3207" w:type="dxa"/>
            <w:shd w:val="clear" w:color="auto" w:fill="auto"/>
            <w:vAlign w:val="center"/>
          </w:tcPr>
          <w:p w14:paraId="07C5A384">
            <w:pPr>
              <w:spacing w:line="240" w:lineRule="auto"/>
            </w:pPr>
            <w:r>
              <w:rPr>
                <w:color w:val="000000"/>
                <w:position w:val="-1"/>
              </w:rPr>
              <w:t>差旅费</w:t>
            </w:r>
          </w:p>
        </w:tc>
        <w:tc>
          <w:tcPr>
            <w:tcW w:w="3230" w:type="dxa"/>
            <w:shd w:val="clear" w:color="auto" w:fill="auto"/>
            <w:vAlign w:val="center"/>
          </w:tcPr>
          <w:p w14:paraId="331987ED">
            <w:pPr>
              <w:spacing w:line="240" w:lineRule="auto"/>
              <w:jc w:val="right"/>
            </w:pPr>
            <w:r>
              <w:rPr>
                <w:color w:val="000000"/>
                <w:position w:val="-1"/>
              </w:rPr>
              <w:t>2.89</w:t>
            </w:r>
          </w:p>
        </w:tc>
        <w:tc>
          <w:tcPr>
            <w:tcW w:w="3230" w:type="dxa"/>
            <w:shd w:val="clear" w:color="auto" w:fill="auto"/>
            <w:vAlign w:val="center"/>
          </w:tcPr>
          <w:p w14:paraId="6C179FD8">
            <w:pPr>
              <w:spacing w:line="240" w:lineRule="auto"/>
              <w:jc w:val="right"/>
            </w:pPr>
          </w:p>
        </w:tc>
        <w:tc>
          <w:tcPr>
            <w:tcW w:w="3231" w:type="dxa"/>
            <w:shd w:val="clear" w:color="auto" w:fill="auto"/>
            <w:vAlign w:val="center"/>
          </w:tcPr>
          <w:p w14:paraId="2DE94213">
            <w:pPr>
              <w:spacing w:line="240" w:lineRule="auto"/>
              <w:jc w:val="right"/>
            </w:pPr>
            <w:r>
              <w:rPr>
                <w:color w:val="000000"/>
                <w:position w:val="-1"/>
              </w:rPr>
              <w:t>2.89</w:t>
            </w:r>
          </w:p>
        </w:tc>
      </w:tr>
      <w:tr w14:paraId="62296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7F3171F4">
            <w:pPr>
              <w:spacing w:line="240" w:lineRule="auto"/>
            </w:pPr>
            <w:r>
              <w:rPr>
                <w:color w:val="000000"/>
                <w:position w:val="-1"/>
              </w:rPr>
              <w:t>30213</w:t>
            </w:r>
          </w:p>
        </w:tc>
        <w:tc>
          <w:tcPr>
            <w:tcW w:w="3207" w:type="dxa"/>
            <w:shd w:val="clear" w:color="auto" w:fill="auto"/>
            <w:vAlign w:val="center"/>
          </w:tcPr>
          <w:p w14:paraId="1F0AD639">
            <w:pPr>
              <w:spacing w:line="240" w:lineRule="auto"/>
            </w:pPr>
            <w:r>
              <w:rPr>
                <w:color w:val="000000"/>
                <w:position w:val="-1"/>
              </w:rPr>
              <w:t>维修（护）费</w:t>
            </w:r>
          </w:p>
        </w:tc>
        <w:tc>
          <w:tcPr>
            <w:tcW w:w="3230" w:type="dxa"/>
            <w:shd w:val="clear" w:color="auto" w:fill="auto"/>
            <w:vAlign w:val="center"/>
          </w:tcPr>
          <w:p w14:paraId="1CBB72BD">
            <w:pPr>
              <w:spacing w:line="240" w:lineRule="auto"/>
              <w:jc w:val="right"/>
            </w:pPr>
            <w:r>
              <w:rPr>
                <w:color w:val="000000"/>
                <w:position w:val="-1"/>
              </w:rPr>
              <w:t>0.23</w:t>
            </w:r>
          </w:p>
        </w:tc>
        <w:tc>
          <w:tcPr>
            <w:tcW w:w="3230" w:type="dxa"/>
            <w:shd w:val="clear" w:color="auto" w:fill="auto"/>
            <w:vAlign w:val="center"/>
          </w:tcPr>
          <w:p w14:paraId="32189B68">
            <w:pPr>
              <w:spacing w:line="240" w:lineRule="auto"/>
              <w:jc w:val="right"/>
            </w:pPr>
          </w:p>
        </w:tc>
        <w:tc>
          <w:tcPr>
            <w:tcW w:w="3231" w:type="dxa"/>
            <w:shd w:val="clear" w:color="auto" w:fill="auto"/>
            <w:vAlign w:val="center"/>
          </w:tcPr>
          <w:p w14:paraId="6D17D442">
            <w:pPr>
              <w:spacing w:line="240" w:lineRule="auto"/>
              <w:jc w:val="right"/>
            </w:pPr>
            <w:r>
              <w:rPr>
                <w:color w:val="000000"/>
                <w:position w:val="-1"/>
              </w:rPr>
              <w:t>0.23</w:t>
            </w:r>
          </w:p>
        </w:tc>
      </w:tr>
      <w:tr w14:paraId="26451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093859A0">
            <w:pPr>
              <w:spacing w:line="240" w:lineRule="auto"/>
            </w:pPr>
            <w:r>
              <w:rPr>
                <w:color w:val="000000"/>
                <w:position w:val="-1"/>
              </w:rPr>
              <w:t>30215</w:t>
            </w:r>
          </w:p>
        </w:tc>
        <w:tc>
          <w:tcPr>
            <w:tcW w:w="3207" w:type="dxa"/>
            <w:shd w:val="clear" w:color="auto" w:fill="auto"/>
            <w:vAlign w:val="center"/>
          </w:tcPr>
          <w:p w14:paraId="5B659CD9">
            <w:pPr>
              <w:spacing w:line="240" w:lineRule="auto"/>
            </w:pPr>
            <w:r>
              <w:rPr>
                <w:color w:val="000000"/>
                <w:position w:val="-1"/>
              </w:rPr>
              <w:t>会议费</w:t>
            </w:r>
          </w:p>
        </w:tc>
        <w:tc>
          <w:tcPr>
            <w:tcW w:w="3230" w:type="dxa"/>
            <w:shd w:val="clear" w:color="auto" w:fill="auto"/>
            <w:vAlign w:val="center"/>
          </w:tcPr>
          <w:p w14:paraId="29750D55">
            <w:pPr>
              <w:spacing w:line="240" w:lineRule="auto"/>
              <w:jc w:val="right"/>
            </w:pPr>
          </w:p>
        </w:tc>
        <w:tc>
          <w:tcPr>
            <w:tcW w:w="3230" w:type="dxa"/>
            <w:shd w:val="clear" w:color="auto" w:fill="auto"/>
            <w:vAlign w:val="center"/>
          </w:tcPr>
          <w:p w14:paraId="2AC477A5">
            <w:pPr>
              <w:spacing w:line="240" w:lineRule="auto"/>
              <w:jc w:val="right"/>
            </w:pPr>
          </w:p>
        </w:tc>
        <w:tc>
          <w:tcPr>
            <w:tcW w:w="3231" w:type="dxa"/>
            <w:shd w:val="clear" w:color="auto" w:fill="auto"/>
            <w:vAlign w:val="center"/>
          </w:tcPr>
          <w:p w14:paraId="2E6B15FA">
            <w:pPr>
              <w:spacing w:line="240" w:lineRule="auto"/>
              <w:jc w:val="right"/>
            </w:pPr>
          </w:p>
        </w:tc>
      </w:tr>
      <w:tr w14:paraId="0E051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424B968E">
            <w:pPr>
              <w:spacing w:line="240" w:lineRule="auto"/>
            </w:pPr>
            <w:r>
              <w:rPr>
                <w:color w:val="000000"/>
                <w:position w:val="-1"/>
              </w:rPr>
              <w:t>30216</w:t>
            </w:r>
          </w:p>
        </w:tc>
        <w:tc>
          <w:tcPr>
            <w:tcW w:w="3207" w:type="dxa"/>
            <w:shd w:val="clear" w:color="auto" w:fill="auto"/>
            <w:vAlign w:val="center"/>
          </w:tcPr>
          <w:p w14:paraId="6EB2D92E">
            <w:pPr>
              <w:spacing w:line="240" w:lineRule="auto"/>
            </w:pPr>
            <w:r>
              <w:rPr>
                <w:color w:val="000000"/>
                <w:position w:val="-1"/>
              </w:rPr>
              <w:t>培训费</w:t>
            </w:r>
          </w:p>
        </w:tc>
        <w:tc>
          <w:tcPr>
            <w:tcW w:w="3230" w:type="dxa"/>
            <w:shd w:val="clear" w:color="auto" w:fill="auto"/>
            <w:vAlign w:val="center"/>
          </w:tcPr>
          <w:p w14:paraId="73528975">
            <w:pPr>
              <w:spacing w:line="240" w:lineRule="auto"/>
              <w:jc w:val="right"/>
            </w:pPr>
          </w:p>
        </w:tc>
        <w:tc>
          <w:tcPr>
            <w:tcW w:w="3230" w:type="dxa"/>
            <w:shd w:val="clear" w:color="auto" w:fill="auto"/>
            <w:vAlign w:val="center"/>
          </w:tcPr>
          <w:p w14:paraId="695C876A">
            <w:pPr>
              <w:spacing w:line="240" w:lineRule="auto"/>
              <w:jc w:val="right"/>
            </w:pPr>
          </w:p>
        </w:tc>
        <w:tc>
          <w:tcPr>
            <w:tcW w:w="3231" w:type="dxa"/>
            <w:shd w:val="clear" w:color="auto" w:fill="auto"/>
            <w:vAlign w:val="center"/>
          </w:tcPr>
          <w:p w14:paraId="16DAB2AB">
            <w:pPr>
              <w:spacing w:line="240" w:lineRule="auto"/>
              <w:jc w:val="right"/>
            </w:pPr>
          </w:p>
        </w:tc>
      </w:tr>
      <w:tr w14:paraId="06339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06A9C18F">
            <w:pPr>
              <w:spacing w:line="240" w:lineRule="auto"/>
            </w:pPr>
            <w:r>
              <w:rPr>
                <w:color w:val="000000"/>
                <w:position w:val="-1"/>
              </w:rPr>
              <w:t>30217</w:t>
            </w:r>
          </w:p>
        </w:tc>
        <w:tc>
          <w:tcPr>
            <w:tcW w:w="3207" w:type="dxa"/>
            <w:shd w:val="clear" w:color="auto" w:fill="auto"/>
            <w:vAlign w:val="center"/>
          </w:tcPr>
          <w:p w14:paraId="74606E2A">
            <w:pPr>
              <w:spacing w:line="240" w:lineRule="auto"/>
            </w:pPr>
            <w:r>
              <w:rPr>
                <w:color w:val="000000"/>
                <w:position w:val="-1"/>
              </w:rPr>
              <w:t>公务接待费</w:t>
            </w:r>
          </w:p>
        </w:tc>
        <w:tc>
          <w:tcPr>
            <w:tcW w:w="3230" w:type="dxa"/>
            <w:shd w:val="clear" w:color="auto" w:fill="auto"/>
            <w:vAlign w:val="center"/>
          </w:tcPr>
          <w:p w14:paraId="38E81689">
            <w:pPr>
              <w:spacing w:line="240" w:lineRule="auto"/>
              <w:jc w:val="right"/>
            </w:pPr>
            <w:r>
              <w:rPr>
                <w:color w:val="000000"/>
                <w:position w:val="-1"/>
              </w:rPr>
              <w:t>0.56</w:t>
            </w:r>
          </w:p>
        </w:tc>
        <w:tc>
          <w:tcPr>
            <w:tcW w:w="3230" w:type="dxa"/>
            <w:shd w:val="clear" w:color="auto" w:fill="auto"/>
            <w:vAlign w:val="center"/>
          </w:tcPr>
          <w:p w14:paraId="7A7D8DEB">
            <w:pPr>
              <w:spacing w:line="240" w:lineRule="auto"/>
              <w:jc w:val="right"/>
            </w:pPr>
          </w:p>
        </w:tc>
        <w:tc>
          <w:tcPr>
            <w:tcW w:w="3231" w:type="dxa"/>
            <w:shd w:val="clear" w:color="auto" w:fill="auto"/>
            <w:vAlign w:val="center"/>
          </w:tcPr>
          <w:p w14:paraId="6B93499B">
            <w:pPr>
              <w:spacing w:line="240" w:lineRule="auto"/>
              <w:jc w:val="right"/>
            </w:pPr>
            <w:r>
              <w:rPr>
                <w:color w:val="000000"/>
                <w:position w:val="-1"/>
              </w:rPr>
              <w:t>0.56</w:t>
            </w:r>
          </w:p>
        </w:tc>
      </w:tr>
      <w:tr w14:paraId="13B8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4878EE90">
            <w:pPr>
              <w:spacing w:line="240" w:lineRule="auto"/>
            </w:pPr>
            <w:r>
              <w:rPr>
                <w:color w:val="000000"/>
                <w:position w:val="-1"/>
              </w:rPr>
              <w:t>30227</w:t>
            </w:r>
          </w:p>
        </w:tc>
        <w:tc>
          <w:tcPr>
            <w:tcW w:w="3207" w:type="dxa"/>
            <w:shd w:val="clear" w:color="auto" w:fill="auto"/>
            <w:vAlign w:val="center"/>
          </w:tcPr>
          <w:p w14:paraId="62293796">
            <w:pPr>
              <w:spacing w:line="240" w:lineRule="auto"/>
            </w:pPr>
            <w:r>
              <w:rPr>
                <w:color w:val="000000"/>
                <w:position w:val="-1"/>
              </w:rPr>
              <w:t>委托业务费</w:t>
            </w:r>
          </w:p>
        </w:tc>
        <w:tc>
          <w:tcPr>
            <w:tcW w:w="3230" w:type="dxa"/>
            <w:shd w:val="clear" w:color="auto" w:fill="auto"/>
            <w:vAlign w:val="center"/>
          </w:tcPr>
          <w:p w14:paraId="06FFA6DD">
            <w:pPr>
              <w:spacing w:line="240" w:lineRule="auto"/>
              <w:jc w:val="right"/>
            </w:pPr>
          </w:p>
        </w:tc>
        <w:tc>
          <w:tcPr>
            <w:tcW w:w="3230" w:type="dxa"/>
            <w:shd w:val="clear" w:color="auto" w:fill="auto"/>
            <w:vAlign w:val="center"/>
          </w:tcPr>
          <w:p w14:paraId="5A1787BC">
            <w:pPr>
              <w:spacing w:line="240" w:lineRule="auto"/>
              <w:jc w:val="right"/>
            </w:pPr>
          </w:p>
        </w:tc>
        <w:tc>
          <w:tcPr>
            <w:tcW w:w="3231" w:type="dxa"/>
            <w:shd w:val="clear" w:color="auto" w:fill="auto"/>
            <w:vAlign w:val="center"/>
          </w:tcPr>
          <w:p w14:paraId="782C6C51">
            <w:pPr>
              <w:spacing w:line="240" w:lineRule="auto"/>
              <w:jc w:val="right"/>
            </w:pPr>
          </w:p>
        </w:tc>
      </w:tr>
      <w:tr w14:paraId="07A62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1F754C76">
            <w:pPr>
              <w:spacing w:line="240" w:lineRule="auto"/>
            </w:pPr>
            <w:r>
              <w:rPr>
                <w:color w:val="000000"/>
                <w:position w:val="-1"/>
              </w:rPr>
              <w:t>30228</w:t>
            </w:r>
          </w:p>
        </w:tc>
        <w:tc>
          <w:tcPr>
            <w:tcW w:w="3207" w:type="dxa"/>
            <w:shd w:val="clear" w:color="auto" w:fill="auto"/>
            <w:vAlign w:val="center"/>
          </w:tcPr>
          <w:p w14:paraId="57BA2E65">
            <w:pPr>
              <w:spacing w:line="240" w:lineRule="auto"/>
            </w:pPr>
            <w:r>
              <w:rPr>
                <w:color w:val="000000"/>
                <w:position w:val="-1"/>
              </w:rPr>
              <w:t>工会经费</w:t>
            </w:r>
          </w:p>
        </w:tc>
        <w:tc>
          <w:tcPr>
            <w:tcW w:w="3230" w:type="dxa"/>
            <w:shd w:val="clear" w:color="auto" w:fill="auto"/>
            <w:vAlign w:val="center"/>
          </w:tcPr>
          <w:p w14:paraId="4D5D9251">
            <w:pPr>
              <w:spacing w:line="240" w:lineRule="auto"/>
              <w:jc w:val="right"/>
            </w:pPr>
            <w:r>
              <w:rPr>
                <w:color w:val="000000"/>
                <w:position w:val="-1"/>
              </w:rPr>
              <w:t>2.52</w:t>
            </w:r>
          </w:p>
        </w:tc>
        <w:tc>
          <w:tcPr>
            <w:tcW w:w="3230" w:type="dxa"/>
            <w:shd w:val="clear" w:color="auto" w:fill="auto"/>
            <w:vAlign w:val="center"/>
          </w:tcPr>
          <w:p w14:paraId="59542B4F">
            <w:pPr>
              <w:spacing w:line="240" w:lineRule="auto"/>
              <w:jc w:val="right"/>
            </w:pPr>
          </w:p>
        </w:tc>
        <w:tc>
          <w:tcPr>
            <w:tcW w:w="3231" w:type="dxa"/>
            <w:shd w:val="clear" w:color="auto" w:fill="auto"/>
            <w:vAlign w:val="center"/>
          </w:tcPr>
          <w:p w14:paraId="25375362">
            <w:pPr>
              <w:spacing w:line="240" w:lineRule="auto"/>
              <w:jc w:val="right"/>
            </w:pPr>
            <w:r>
              <w:rPr>
                <w:color w:val="000000"/>
                <w:position w:val="-1"/>
              </w:rPr>
              <w:t>2.52</w:t>
            </w:r>
          </w:p>
        </w:tc>
      </w:tr>
      <w:tr w14:paraId="2375D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1A664F40">
            <w:pPr>
              <w:spacing w:line="240" w:lineRule="auto"/>
            </w:pPr>
            <w:r>
              <w:rPr>
                <w:color w:val="000000"/>
                <w:position w:val="-1"/>
              </w:rPr>
              <w:t>30231</w:t>
            </w:r>
          </w:p>
        </w:tc>
        <w:tc>
          <w:tcPr>
            <w:tcW w:w="3207" w:type="dxa"/>
            <w:shd w:val="clear" w:color="auto" w:fill="auto"/>
            <w:vAlign w:val="center"/>
          </w:tcPr>
          <w:p w14:paraId="6C2136A3">
            <w:pPr>
              <w:spacing w:line="240" w:lineRule="auto"/>
            </w:pPr>
            <w:r>
              <w:rPr>
                <w:color w:val="000000"/>
                <w:position w:val="-1"/>
              </w:rPr>
              <w:t>公务用车运行维护费</w:t>
            </w:r>
          </w:p>
        </w:tc>
        <w:tc>
          <w:tcPr>
            <w:tcW w:w="3230" w:type="dxa"/>
            <w:shd w:val="clear" w:color="auto" w:fill="auto"/>
            <w:vAlign w:val="center"/>
          </w:tcPr>
          <w:p w14:paraId="53B88B33">
            <w:pPr>
              <w:spacing w:line="240" w:lineRule="auto"/>
              <w:jc w:val="right"/>
            </w:pPr>
            <w:r>
              <w:rPr>
                <w:color w:val="000000"/>
                <w:position w:val="-1"/>
              </w:rPr>
              <w:t>2.00</w:t>
            </w:r>
          </w:p>
        </w:tc>
        <w:tc>
          <w:tcPr>
            <w:tcW w:w="3230" w:type="dxa"/>
            <w:shd w:val="clear" w:color="auto" w:fill="auto"/>
            <w:vAlign w:val="center"/>
          </w:tcPr>
          <w:p w14:paraId="3A0F2331">
            <w:pPr>
              <w:spacing w:line="240" w:lineRule="auto"/>
              <w:jc w:val="right"/>
            </w:pPr>
          </w:p>
        </w:tc>
        <w:tc>
          <w:tcPr>
            <w:tcW w:w="3231" w:type="dxa"/>
            <w:shd w:val="clear" w:color="auto" w:fill="auto"/>
            <w:vAlign w:val="center"/>
          </w:tcPr>
          <w:p w14:paraId="505F74F3">
            <w:pPr>
              <w:spacing w:line="240" w:lineRule="auto"/>
              <w:jc w:val="right"/>
            </w:pPr>
            <w:r>
              <w:rPr>
                <w:color w:val="000000"/>
                <w:position w:val="-1"/>
              </w:rPr>
              <w:t>2.00</w:t>
            </w:r>
          </w:p>
        </w:tc>
      </w:tr>
      <w:tr w14:paraId="335F4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49135047">
            <w:pPr>
              <w:spacing w:line="240" w:lineRule="auto"/>
            </w:pPr>
            <w:r>
              <w:rPr>
                <w:color w:val="000000"/>
                <w:position w:val="-1"/>
              </w:rPr>
              <w:t>30239</w:t>
            </w:r>
          </w:p>
        </w:tc>
        <w:tc>
          <w:tcPr>
            <w:tcW w:w="3207" w:type="dxa"/>
            <w:shd w:val="clear" w:color="auto" w:fill="auto"/>
            <w:vAlign w:val="center"/>
          </w:tcPr>
          <w:p w14:paraId="363F382F">
            <w:pPr>
              <w:spacing w:line="240" w:lineRule="auto"/>
            </w:pPr>
            <w:r>
              <w:rPr>
                <w:color w:val="000000"/>
                <w:position w:val="-1"/>
              </w:rPr>
              <w:t>其他交通费用</w:t>
            </w:r>
          </w:p>
        </w:tc>
        <w:tc>
          <w:tcPr>
            <w:tcW w:w="3230" w:type="dxa"/>
            <w:shd w:val="clear" w:color="auto" w:fill="auto"/>
            <w:vAlign w:val="center"/>
          </w:tcPr>
          <w:p w14:paraId="5B5360E2">
            <w:pPr>
              <w:spacing w:line="240" w:lineRule="auto"/>
              <w:jc w:val="right"/>
            </w:pPr>
            <w:r>
              <w:rPr>
                <w:color w:val="000000"/>
                <w:position w:val="-1"/>
              </w:rPr>
              <w:t>6.66</w:t>
            </w:r>
          </w:p>
        </w:tc>
        <w:tc>
          <w:tcPr>
            <w:tcW w:w="3230" w:type="dxa"/>
            <w:shd w:val="clear" w:color="auto" w:fill="auto"/>
            <w:vAlign w:val="center"/>
          </w:tcPr>
          <w:p w14:paraId="7A63D430">
            <w:pPr>
              <w:spacing w:line="240" w:lineRule="auto"/>
              <w:jc w:val="right"/>
            </w:pPr>
          </w:p>
        </w:tc>
        <w:tc>
          <w:tcPr>
            <w:tcW w:w="3231" w:type="dxa"/>
            <w:shd w:val="clear" w:color="auto" w:fill="auto"/>
            <w:vAlign w:val="center"/>
          </w:tcPr>
          <w:p w14:paraId="41C80E1E">
            <w:pPr>
              <w:spacing w:line="240" w:lineRule="auto"/>
              <w:jc w:val="right"/>
            </w:pPr>
            <w:r>
              <w:rPr>
                <w:color w:val="000000"/>
                <w:position w:val="-1"/>
              </w:rPr>
              <w:t>6.66</w:t>
            </w:r>
          </w:p>
        </w:tc>
      </w:tr>
      <w:tr w14:paraId="40B39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6B1F7DAD">
            <w:pPr>
              <w:spacing w:line="240" w:lineRule="auto"/>
            </w:pPr>
            <w:r>
              <w:rPr>
                <w:color w:val="000000"/>
                <w:position w:val="-1"/>
              </w:rPr>
              <w:t>30299</w:t>
            </w:r>
          </w:p>
        </w:tc>
        <w:tc>
          <w:tcPr>
            <w:tcW w:w="3207" w:type="dxa"/>
            <w:shd w:val="clear" w:color="auto" w:fill="auto"/>
            <w:vAlign w:val="center"/>
          </w:tcPr>
          <w:p w14:paraId="7965DC70">
            <w:pPr>
              <w:spacing w:line="240" w:lineRule="auto"/>
            </w:pPr>
            <w:r>
              <w:rPr>
                <w:color w:val="000000"/>
                <w:position w:val="-1"/>
              </w:rPr>
              <w:t>其他商品和服务支出</w:t>
            </w:r>
          </w:p>
        </w:tc>
        <w:tc>
          <w:tcPr>
            <w:tcW w:w="3230" w:type="dxa"/>
            <w:shd w:val="clear" w:color="auto" w:fill="auto"/>
            <w:vAlign w:val="center"/>
          </w:tcPr>
          <w:p w14:paraId="3C68FA42">
            <w:pPr>
              <w:spacing w:line="240" w:lineRule="auto"/>
              <w:jc w:val="right"/>
            </w:pPr>
            <w:r>
              <w:rPr>
                <w:color w:val="000000"/>
                <w:position w:val="-1"/>
              </w:rPr>
              <w:t>2.80</w:t>
            </w:r>
          </w:p>
        </w:tc>
        <w:tc>
          <w:tcPr>
            <w:tcW w:w="3230" w:type="dxa"/>
            <w:shd w:val="clear" w:color="auto" w:fill="auto"/>
            <w:vAlign w:val="center"/>
          </w:tcPr>
          <w:p w14:paraId="447B39D1">
            <w:pPr>
              <w:spacing w:line="240" w:lineRule="auto"/>
              <w:jc w:val="right"/>
            </w:pPr>
          </w:p>
        </w:tc>
        <w:tc>
          <w:tcPr>
            <w:tcW w:w="3231" w:type="dxa"/>
            <w:shd w:val="clear" w:color="auto" w:fill="auto"/>
            <w:vAlign w:val="center"/>
          </w:tcPr>
          <w:p w14:paraId="5D6D35F8">
            <w:pPr>
              <w:spacing w:line="240" w:lineRule="auto"/>
              <w:jc w:val="right"/>
            </w:pPr>
            <w:r>
              <w:rPr>
                <w:color w:val="000000"/>
                <w:position w:val="-1"/>
              </w:rPr>
              <w:t>2.80</w:t>
            </w:r>
          </w:p>
        </w:tc>
      </w:tr>
      <w:tr w14:paraId="3BA2C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7E7A5ABF">
            <w:pPr>
              <w:spacing w:line="240" w:lineRule="auto"/>
            </w:pPr>
            <w:r>
              <w:rPr>
                <w:color w:val="000000"/>
                <w:position w:val="-1"/>
              </w:rPr>
              <w:t>303</w:t>
            </w:r>
          </w:p>
        </w:tc>
        <w:tc>
          <w:tcPr>
            <w:tcW w:w="3207" w:type="dxa"/>
            <w:shd w:val="clear" w:color="auto" w:fill="auto"/>
            <w:vAlign w:val="center"/>
          </w:tcPr>
          <w:p w14:paraId="00B73B2E">
            <w:pPr>
              <w:spacing w:line="240" w:lineRule="auto"/>
            </w:pPr>
            <w:r>
              <w:rPr>
                <w:color w:val="000000"/>
                <w:position w:val="-1"/>
              </w:rPr>
              <w:t>对个人和家庭的补助</w:t>
            </w:r>
          </w:p>
        </w:tc>
        <w:tc>
          <w:tcPr>
            <w:tcW w:w="3230" w:type="dxa"/>
            <w:shd w:val="clear" w:color="auto" w:fill="auto"/>
            <w:vAlign w:val="center"/>
          </w:tcPr>
          <w:p w14:paraId="53F3B5CF">
            <w:pPr>
              <w:spacing w:line="240" w:lineRule="auto"/>
              <w:jc w:val="right"/>
            </w:pPr>
            <w:r>
              <w:rPr>
                <w:color w:val="000000"/>
                <w:position w:val="-1"/>
              </w:rPr>
              <w:t>37.12</w:t>
            </w:r>
          </w:p>
        </w:tc>
        <w:tc>
          <w:tcPr>
            <w:tcW w:w="3230" w:type="dxa"/>
            <w:shd w:val="clear" w:color="auto" w:fill="auto"/>
            <w:vAlign w:val="center"/>
          </w:tcPr>
          <w:p w14:paraId="2AB14565">
            <w:pPr>
              <w:spacing w:line="240" w:lineRule="auto"/>
              <w:jc w:val="right"/>
            </w:pPr>
            <w:r>
              <w:rPr>
                <w:color w:val="000000"/>
                <w:position w:val="-1"/>
              </w:rPr>
              <w:t>37.12</w:t>
            </w:r>
          </w:p>
        </w:tc>
        <w:tc>
          <w:tcPr>
            <w:tcW w:w="3231" w:type="dxa"/>
            <w:shd w:val="clear" w:color="auto" w:fill="auto"/>
            <w:vAlign w:val="center"/>
          </w:tcPr>
          <w:p w14:paraId="3C34809E">
            <w:pPr>
              <w:spacing w:line="240" w:lineRule="auto"/>
              <w:jc w:val="right"/>
            </w:pPr>
          </w:p>
        </w:tc>
      </w:tr>
      <w:tr w14:paraId="3D0DC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59228761">
            <w:pPr>
              <w:spacing w:line="240" w:lineRule="auto"/>
            </w:pPr>
            <w:r>
              <w:rPr>
                <w:color w:val="000000"/>
                <w:position w:val="-1"/>
              </w:rPr>
              <w:t>30302</w:t>
            </w:r>
          </w:p>
        </w:tc>
        <w:tc>
          <w:tcPr>
            <w:tcW w:w="3207" w:type="dxa"/>
            <w:shd w:val="clear" w:color="auto" w:fill="auto"/>
            <w:vAlign w:val="center"/>
          </w:tcPr>
          <w:p w14:paraId="0A3DFFD0">
            <w:pPr>
              <w:spacing w:line="240" w:lineRule="auto"/>
            </w:pPr>
            <w:r>
              <w:rPr>
                <w:color w:val="000000"/>
                <w:position w:val="-1"/>
              </w:rPr>
              <w:t>退休费</w:t>
            </w:r>
          </w:p>
        </w:tc>
        <w:tc>
          <w:tcPr>
            <w:tcW w:w="3230" w:type="dxa"/>
            <w:shd w:val="clear" w:color="auto" w:fill="auto"/>
            <w:vAlign w:val="center"/>
          </w:tcPr>
          <w:p w14:paraId="26448335">
            <w:pPr>
              <w:spacing w:line="240" w:lineRule="auto"/>
              <w:jc w:val="right"/>
            </w:pPr>
            <w:r>
              <w:rPr>
                <w:color w:val="000000"/>
                <w:position w:val="-1"/>
              </w:rPr>
              <w:t>31.79</w:t>
            </w:r>
          </w:p>
        </w:tc>
        <w:tc>
          <w:tcPr>
            <w:tcW w:w="3230" w:type="dxa"/>
            <w:shd w:val="clear" w:color="auto" w:fill="auto"/>
            <w:vAlign w:val="center"/>
          </w:tcPr>
          <w:p w14:paraId="583E4309">
            <w:pPr>
              <w:spacing w:line="240" w:lineRule="auto"/>
              <w:jc w:val="right"/>
            </w:pPr>
            <w:r>
              <w:rPr>
                <w:color w:val="000000"/>
                <w:position w:val="-1"/>
              </w:rPr>
              <w:t>31.79</w:t>
            </w:r>
          </w:p>
        </w:tc>
        <w:tc>
          <w:tcPr>
            <w:tcW w:w="3231" w:type="dxa"/>
            <w:shd w:val="clear" w:color="auto" w:fill="auto"/>
            <w:vAlign w:val="center"/>
          </w:tcPr>
          <w:p w14:paraId="5CDD75C8">
            <w:pPr>
              <w:spacing w:line="240" w:lineRule="auto"/>
              <w:jc w:val="right"/>
            </w:pPr>
          </w:p>
        </w:tc>
      </w:tr>
      <w:tr w14:paraId="70C60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4C75FCC9">
            <w:pPr>
              <w:spacing w:line="240" w:lineRule="auto"/>
            </w:pPr>
            <w:r>
              <w:rPr>
                <w:color w:val="000000"/>
                <w:position w:val="-1"/>
              </w:rPr>
              <w:t>30307</w:t>
            </w:r>
          </w:p>
        </w:tc>
        <w:tc>
          <w:tcPr>
            <w:tcW w:w="3207" w:type="dxa"/>
            <w:shd w:val="clear" w:color="auto" w:fill="auto"/>
            <w:vAlign w:val="center"/>
          </w:tcPr>
          <w:p w14:paraId="458972FE">
            <w:pPr>
              <w:spacing w:line="240" w:lineRule="auto"/>
            </w:pPr>
            <w:r>
              <w:rPr>
                <w:color w:val="000000"/>
                <w:position w:val="-1"/>
              </w:rPr>
              <w:t>医疗费补助</w:t>
            </w:r>
          </w:p>
        </w:tc>
        <w:tc>
          <w:tcPr>
            <w:tcW w:w="3230" w:type="dxa"/>
            <w:shd w:val="clear" w:color="auto" w:fill="auto"/>
            <w:vAlign w:val="center"/>
          </w:tcPr>
          <w:p w14:paraId="7306781D">
            <w:pPr>
              <w:spacing w:line="240" w:lineRule="auto"/>
              <w:jc w:val="right"/>
            </w:pPr>
            <w:r>
              <w:rPr>
                <w:color w:val="000000"/>
                <w:position w:val="-1"/>
              </w:rPr>
              <w:t>5.33</w:t>
            </w:r>
          </w:p>
        </w:tc>
        <w:tc>
          <w:tcPr>
            <w:tcW w:w="3230" w:type="dxa"/>
            <w:shd w:val="clear" w:color="auto" w:fill="auto"/>
            <w:vAlign w:val="center"/>
          </w:tcPr>
          <w:p w14:paraId="0F35ACEC">
            <w:pPr>
              <w:spacing w:line="240" w:lineRule="auto"/>
              <w:jc w:val="right"/>
            </w:pPr>
            <w:r>
              <w:rPr>
                <w:color w:val="000000"/>
                <w:position w:val="-1"/>
              </w:rPr>
              <w:t>5.33</w:t>
            </w:r>
          </w:p>
        </w:tc>
        <w:tc>
          <w:tcPr>
            <w:tcW w:w="3231" w:type="dxa"/>
            <w:shd w:val="clear" w:color="auto" w:fill="auto"/>
            <w:vAlign w:val="center"/>
          </w:tcPr>
          <w:p w14:paraId="04001537">
            <w:pPr>
              <w:spacing w:line="240" w:lineRule="auto"/>
              <w:jc w:val="right"/>
            </w:pPr>
          </w:p>
        </w:tc>
      </w:tr>
      <w:tr w14:paraId="3EF92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79C7EC1D">
            <w:pPr>
              <w:spacing w:line="240" w:lineRule="auto"/>
            </w:pPr>
            <w:r>
              <w:rPr>
                <w:color w:val="000000"/>
                <w:position w:val="-1"/>
              </w:rPr>
              <w:t>312</w:t>
            </w:r>
          </w:p>
        </w:tc>
        <w:tc>
          <w:tcPr>
            <w:tcW w:w="3207" w:type="dxa"/>
            <w:shd w:val="clear" w:color="auto" w:fill="auto"/>
            <w:vAlign w:val="center"/>
          </w:tcPr>
          <w:p w14:paraId="6757CABA">
            <w:pPr>
              <w:spacing w:line="240" w:lineRule="auto"/>
            </w:pPr>
            <w:r>
              <w:rPr>
                <w:color w:val="000000"/>
                <w:position w:val="-1"/>
              </w:rPr>
              <w:t>对企业补助</w:t>
            </w:r>
          </w:p>
        </w:tc>
        <w:tc>
          <w:tcPr>
            <w:tcW w:w="3230" w:type="dxa"/>
            <w:shd w:val="clear" w:color="auto" w:fill="auto"/>
            <w:vAlign w:val="center"/>
          </w:tcPr>
          <w:p w14:paraId="456492AD">
            <w:pPr>
              <w:spacing w:line="240" w:lineRule="auto"/>
              <w:jc w:val="right"/>
            </w:pPr>
          </w:p>
        </w:tc>
        <w:tc>
          <w:tcPr>
            <w:tcW w:w="3230" w:type="dxa"/>
            <w:shd w:val="clear" w:color="auto" w:fill="auto"/>
            <w:vAlign w:val="center"/>
          </w:tcPr>
          <w:p w14:paraId="2B2177D4">
            <w:pPr>
              <w:spacing w:line="240" w:lineRule="auto"/>
              <w:jc w:val="right"/>
            </w:pPr>
          </w:p>
        </w:tc>
        <w:tc>
          <w:tcPr>
            <w:tcW w:w="3231" w:type="dxa"/>
            <w:shd w:val="clear" w:color="auto" w:fill="auto"/>
            <w:vAlign w:val="center"/>
          </w:tcPr>
          <w:p w14:paraId="7CFAD57D">
            <w:pPr>
              <w:spacing w:line="240" w:lineRule="auto"/>
              <w:jc w:val="right"/>
            </w:pPr>
          </w:p>
        </w:tc>
      </w:tr>
      <w:tr w14:paraId="342B2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36F44F67">
            <w:pPr>
              <w:spacing w:line="240" w:lineRule="auto"/>
            </w:pPr>
            <w:r>
              <w:rPr>
                <w:color w:val="000000"/>
                <w:position w:val="-1"/>
              </w:rPr>
              <w:t>31204</w:t>
            </w:r>
          </w:p>
        </w:tc>
        <w:tc>
          <w:tcPr>
            <w:tcW w:w="3207" w:type="dxa"/>
            <w:shd w:val="clear" w:color="auto" w:fill="auto"/>
            <w:vAlign w:val="center"/>
          </w:tcPr>
          <w:p w14:paraId="6C298196">
            <w:pPr>
              <w:spacing w:line="240" w:lineRule="auto"/>
            </w:pPr>
            <w:r>
              <w:rPr>
                <w:color w:val="000000"/>
                <w:position w:val="-1"/>
              </w:rPr>
              <w:t>费用补贴</w:t>
            </w:r>
          </w:p>
        </w:tc>
        <w:tc>
          <w:tcPr>
            <w:tcW w:w="3230" w:type="dxa"/>
            <w:shd w:val="clear" w:color="auto" w:fill="auto"/>
            <w:vAlign w:val="center"/>
          </w:tcPr>
          <w:p w14:paraId="79DB2481">
            <w:pPr>
              <w:spacing w:line="240" w:lineRule="auto"/>
              <w:jc w:val="right"/>
            </w:pPr>
          </w:p>
        </w:tc>
        <w:tc>
          <w:tcPr>
            <w:tcW w:w="3230" w:type="dxa"/>
            <w:shd w:val="clear" w:color="auto" w:fill="auto"/>
            <w:vAlign w:val="center"/>
          </w:tcPr>
          <w:p w14:paraId="1C83CAD8">
            <w:pPr>
              <w:spacing w:line="240" w:lineRule="auto"/>
              <w:jc w:val="right"/>
            </w:pPr>
          </w:p>
        </w:tc>
        <w:tc>
          <w:tcPr>
            <w:tcW w:w="3231" w:type="dxa"/>
            <w:shd w:val="clear" w:color="auto" w:fill="auto"/>
            <w:vAlign w:val="center"/>
          </w:tcPr>
          <w:p w14:paraId="68AD6603">
            <w:pPr>
              <w:spacing w:line="240" w:lineRule="auto"/>
              <w:jc w:val="right"/>
            </w:pPr>
          </w:p>
        </w:tc>
      </w:tr>
    </w:tbl>
    <w:p w14:paraId="5AA040B8">
      <w:pPr>
        <w:spacing w:line="240" w:lineRule="auto"/>
        <w:rPr>
          <w:rFonts w:ascii="宋体" w:hAnsi="宋体" w:cs="宋体"/>
          <w:b/>
          <w:kern w:val="0"/>
          <w:sz w:val="18"/>
          <w:szCs w:val="18"/>
        </w:rPr>
        <w:sectPr>
          <w:pgSz w:w="16838" w:h="11906" w:orient="landscape"/>
          <w:pgMar w:top="720" w:right="720" w:bottom="720" w:left="720" w:header="851" w:footer="992" w:gutter="0"/>
          <w:cols w:space="0" w:num="1"/>
          <w:docGrid w:type="lines" w:linePitch="315" w:charSpace="0"/>
        </w:sectPr>
      </w:pPr>
    </w:p>
    <w:p w14:paraId="1480C939">
      <w:pPr>
        <w:spacing w:line="240" w:lineRule="auto"/>
        <w:jc w:val="right"/>
        <w:rPr>
          <w:rFonts w:ascii="宋体" w:hAnsi="宋体" w:cs="宋体"/>
          <w:b/>
          <w:kern w:val="0"/>
          <w:sz w:val="18"/>
          <w:szCs w:val="18"/>
        </w:rPr>
      </w:pPr>
      <w:r>
        <w:rPr>
          <w:rFonts w:hint="eastAsia" w:ascii="宋体" w:hAnsi="宋体" w:cs="宋体"/>
          <w:b/>
          <w:kern w:val="0"/>
          <w:sz w:val="18"/>
          <w:szCs w:val="18"/>
        </w:rPr>
        <w:t>部门公开表7</w:t>
      </w:r>
    </w:p>
    <w:p w14:paraId="0B1C455D">
      <w:pPr>
        <w:spacing w:beforeLines="50" w:afterLines="50" w:line="240" w:lineRule="auto"/>
        <w:ind w:firstLine="803" w:firstLineChars="200"/>
        <w:jc w:val="center"/>
        <w:rPr>
          <w:rFonts w:ascii="宋体" w:hAnsi="宋体" w:cs="宋体"/>
          <w:b/>
          <w:kern w:val="0"/>
          <w:sz w:val="18"/>
          <w:szCs w:val="18"/>
        </w:rPr>
      </w:pPr>
      <w:r>
        <w:rPr>
          <w:rFonts w:hint="eastAsia" w:ascii="宋体" w:hAnsi="宋体" w:cs="宋体"/>
          <w:b/>
          <w:bCs/>
          <w:kern w:val="0"/>
          <w:sz w:val="40"/>
          <w:szCs w:val="40"/>
        </w:rPr>
        <w:t>一般公共预算“三公”经费支出表</w:t>
      </w:r>
    </w:p>
    <w:p w14:paraId="73C75F07">
      <w:pPr>
        <w:spacing w:line="240" w:lineRule="auto"/>
        <w:jc w:val="right"/>
        <w:rPr>
          <w:rFonts w:ascii="楷体" w:hAnsi="楷体" w:eastAsia="楷体" w:cs="楷体"/>
          <w:b/>
          <w:kern w:val="0"/>
          <w:sz w:val="18"/>
          <w:szCs w:val="18"/>
        </w:rPr>
      </w:pPr>
      <w:r>
        <w:rPr>
          <w:rFonts w:hint="eastAsia" w:ascii="楷体" w:hAnsi="楷体" w:eastAsia="楷体" w:cs="楷体"/>
          <w:b/>
          <w:kern w:val="0"/>
          <w:sz w:val="18"/>
          <w:szCs w:val="18"/>
        </w:rPr>
        <w:t>单位：万元</w:t>
      </w:r>
    </w:p>
    <w:tbl>
      <w:tblPr>
        <w:tblStyle w:val="8"/>
        <w:tblpPr w:leftFromText="180" w:rightFromText="180" w:vertAnchor="text" w:horzAnchor="page" w:tblpX="552" w:tblpY="77"/>
        <w:tblOverlap w:val="never"/>
        <w:tblW w:w="51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137"/>
        <w:gridCol w:w="1339"/>
        <w:gridCol w:w="1582"/>
        <w:gridCol w:w="1626"/>
        <w:gridCol w:w="1385"/>
        <w:gridCol w:w="1018"/>
        <w:gridCol w:w="1090"/>
        <w:gridCol w:w="1037"/>
        <w:gridCol w:w="1691"/>
        <w:gridCol w:w="1677"/>
        <w:gridCol w:w="1393"/>
      </w:tblGrid>
      <w:tr w14:paraId="5D8D0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8193" w:type="dxa"/>
            <w:gridSpan w:val="6"/>
            <w:vAlign w:val="center"/>
          </w:tcPr>
          <w:p w14:paraId="6AB41620">
            <w:pPr>
              <w:spacing w:line="240" w:lineRule="auto"/>
              <w:jc w:val="center"/>
              <w:rPr>
                <w:rFonts w:ascii="宋体" w:hAnsi="宋体" w:cs="宋体"/>
                <w:b/>
                <w:kern w:val="0"/>
                <w:szCs w:val="22"/>
              </w:rPr>
            </w:pPr>
            <w:r>
              <w:rPr>
                <w:rFonts w:hint="eastAsia" w:ascii="宋体" w:hAnsi="宋体" w:cs="宋体"/>
                <w:b/>
                <w:bCs/>
                <w:color w:val="000000"/>
                <w:kern w:val="0"/>
                <w:szCs w:val="22"/>
              </w:rPr>
              <w:t>上年预算数</w:t>
            </w:r>
          </w:p>
        </w:tc>
        <w:tc>
          <w:tcPr>
            <w:tcW w:w="7906" w:type="dxa"/>
            <w:gridSpan w:val="6"/>
            <w:vAlign w:val="center"/>
          </w:tcPr>
          <w:p w14:paraId="4107A1AF">
            <w:pPr>
              <w:spacing w:line="240" w:lineRule="auto"/>
              <w:jc w:val="center"/>
              <w:rPr>
                <w:rFonts w:ascii="宋体" w:hAnsi="宋体" w:cs="宋体"/>
                <w:b/>
                <w:kern w:val="0"/>
                <w:szCs w:val="22"/>
              </w:rPr>
            </w:pPr>
            <w:r>
              <w:rPr>
                <w:rFonts w:hint="eastAsia" w:ascii="宋体" w:hAnsi="宋体" w:cs="宋体"/>
                <w:b/>
                <w:bCs/>
                <w:color w:val="000000"/>
                <w:kern w:val="0"/>
                <w:szCs w:val="22"/>
              </w:rPr>
              <w:t>2026年预算数</w:t>
            </w:r>
          </w:p>
        </w:tc>
      </w:tr>
      <w:tr w14:paraId="76D26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trPr>
        <w:tc>
          <w:tcPr>
            <w:tcW w:w="1124" w:type="dxa"/>
            <w:vMerge w:val="restart"/>
            <w:vAlign w:val="center"/>
          </w:tcPr>
          <w:p w14:paraId="349EB0FC">
            <w:pPr>
              <w:spacing w:line="240" w:lineRule="auto"/>
              <w:jc w:val="center"/>
              <w:rPr>
                <w:rFonts w:ascii="宋体" w:hAnsi="宋体" w:cs="宋体"/>
                <w:b/>
                <w:kern w:val="0"/>
                <w:szCs w:val="22"/>
              </w:rPr>
            </w:pPr>
            <w:r>
              <w:rPr>
                <w:rFonts w:hint="eastAsia" w:ascii="宋体" w:hAnsi="宋体" w:cs="宋体"/>
                <w:b/>
                <w:bCs/>
                <w:color w:val="000000"/>
                <w:kern w:val="0"/>
                <w:szCs w:val="22"/>
              </w:rPr>
              <w:t>合计</w:t>
            </w:r>
          </w:p>
        </w:tc>
        <w:tc>
          <w:tcPr>
            <w:tcW w:w="1137" w:type="dxa"/>
            <w:vMerge w:val="restart"/>
            <w:vAlign w:val="center"/>
          </w:tcPr>
          <w:p w14:paraId="75563623">
            <w:pPr>
              <w:spacing w:line="240" w:lineRule="auto"/>
              <w:jc w:val="center"/>
              <w:rPr>
                <w:rFonts w:ascii="宋体" w:hAnsi="宋体" w:cs="宋体"/>
                <w:b/>
                <w:kern w:val="0"/>
                <w:szCs w:val="22"/>
              </w:rPr>
            </w:pPr>
            <w:r>
              <w:rPr>
                <w:rFonts w:hint="eastAsia" w:ascii="宋体" w:hAnsi="宋体" w:cs="宋体"/>
                <w:b/>
                <w:bCs/>
                <w:color w:val="000000"/>
                <w:kern w:val="0"/>
                <w:szCs w:val="22"/>
              </w:rPr>
              <w:t>因公出国(境)费用</w:t>
            </w:r>
          </w:p>
        </w:tc>
        <w:tc>
          <w:tcPr>
            <w:tcW w:w="4547" w:type="dxa"/>
            <w:gridSpan w:val="3"/>
            <w:vAlign w:val="center"/>
          </w:tcPr>
          <w:p w14:paraId="0725191A">
            <w:pPr>
              <w:spacing w:line="240" w:lineRule="auto"/>
              <w:jc w:val="center"/>
              <w:rPr>
                <w:rFonts w:ascii="宋体" w:hAnsi="宋体" w:cs="宋体"/>
                <w:b/>
                <w:kern w:val="0"/>
                <w:szCs w:val="22"/>
              </w:rPr>
            </w:pPr>
            <w:r>
              <w:rPr>
                <w:rFonts w:hint="eastAsia" w:ascii="宋体" w:hAnsi="宋体" w:cs="宋体"/>
                <w:b/>
                <w:bCs/>
                <w:color w:val="000000"/>
                <w:kern w:val="0"/>
                <w:szCs w:val="22"/>
              </w:rPr>
              <w:t>公务用车购置及运行费</w:t>
            </w:r>
          </w:p>
        </w:tc>
        <w:tc>
          <w:tcPr>
            <w:tcW w:w="1385" w:type="dxa"/>
            <w:vMerge w:val="restart"/>
            <w:vAlign w:val="center"/>
          </w:tcPr>
          <w:p w14:paraId="678454EB">
            <w:pPr>
              <w:spacing w:line="240" w:lineRule="auto"/>
              <w:jc w:val="center"/>
              <w:rPr>
                <w:rFonts w:ascii="宋体" w:hAnsi="宋体" w:cs="宋体"/>
                <w:b/>
                <w:kern w:val="0"/>
                <w:szCs w:val="22"/>
              </w:rPr>
            </w:pPr>
            <w:r>
              <w:rPr>
                <w:rFonts w:hint="eastAsia" w:ascii="宋体" w:hAnsi="宋体" w:cs="宋体"/>
                <w:b/>
                <w:bCs/>
                <w:color w:val="000000"/>
                <w:kern w:val="0"/>
                <w:szCs w:val="22"/>
              </w:rPr>
              <w:t>公务接待费</w:t>
            </w:r>
          </w:p>
        </w:tc>
        <w:tc>
          <w:tcPr>
            <w:tcW w:w="1018" w:type="dxa"/>
            <w:vMerge w:val="restart"/>
            <w:vAlign w:val="center"/>
          </w:tcPr>
          <w:p w14:paraId="3393383B">
            <w:pPr>
              <w:spacing w:line="240" w:lineRule="auto"/>
              <w:jc w:val="center"/>
              <w:rPr>
                <w:rFonts w:ascii="宋体" w:hAnsi="宋体" w:cs="宋体"/>
                <w:b/>
                <w:kern w:val="0"/>
                <w:szCs w:val="22"/>
              </w:rPr>
            </w:pPr>
            <w:r>
              <w:rPr>
                <w:rFonts w:hint="eastAsia" w:ascii="宋体" w:hAnsi="宋体" w:cs="宋体"/>
                <w:b/>
                <w:bCs/>
                <w:color w:val="000000"/>
                <w:kern w:val="0"/>
                <w:szCs w:val="22"/>
              </w:rPr>
              <w:t>合计</w:t>
            </w:r>
          </w:p>
        </w:tc>
        <w:tc>
          <w:tcPr>
            <w:tcW w:w="1090" w:type="dxa"/>
            <w:vMerge w:val="restart"/>
            <w:vAlign w:val="center"/>
          </w:tcPr>
          <w:p w14:paraId="31439963">
            <w:pPr>
              <w:spacing w:line="240" w:lineRule="auto"/>
              <w:jc w:val="center"/>
              <w:rPr>
                <w:rFonts w:ascii="宋体" w:hAnsi="宋体" w:cs="宋体"/>
                <w:b/>
                <w:kern w:val="0"/>
                <w:szCs w:val="22"/>
              </w:rPr>
            </w:pPr>
            <w:r>
              <w:rPr>
                <w:rFonts w:hint="eastAsia" w:ascii="宋体" w:hAnsi="宋体" w:cs="宋体"/>
                <w:b/>
                <w:bCs/>
                <w:color w:val="000000"/>
                <w:kern w:val="0"/>
                <w:szCs w:val="22"/>
              </w:rPr>
              <w:t>因公出国(境)费用</w:t>
            </w:r>
          </w:p>
        </w:tc>
        <w:tc>
          <w:tcPr>
            <w:tcW w:w="4405" w:type="dxa"/>
            <w:gridSpan w:val="3"/>
            <w:vAlign w:val="center"/>
          </w:tcPr>
          <w:p w14:paraId="0FA53935">
            <w:pPr>
              <w:spacing w:line="240" w:lineRule="auto"/>
              <w:jc w:val="center"/>
              <w:rPr>
                <w:rFonts w:ascii="宋体" w:hAnsi="宋体" w:cs="宋体"/>
                <w:b/>
                <w:kern w:val="0"/>
                <w:szCs w:val="22"/>
              </w:rPr>
            </w:pPr>
            <w:r>
              <w:rPr>
                <w:rFonts w:hint="eastAsia" w:ascii="宋体" w:hAnsi="宋体" w:cs="宋体"/>
                <w:b/>
                <w:bCs/>
                <w:color w:val="000000"/>
                <w:kern w:val="0"/>
                <w:szCs w:val="22"/>
              </w:rPr>
              <w:t>公务用车购置及运行费</w:t>
            </w:r>
          </w:p>
        </w:tc>
        <w:tc>
          <w:tcPr>
            <w:tcW w:w="1393" w:type="dxa"/>
            <w:vMerge w:val="restart"/>
            <w:vAlign w:val="center"/>
          </w:tcPr>
          <w:p w14:paraId="3959CE18">
            <w:pPr>
              <w:spacing w:line="240" w:lineRule="auto"/>
              <w:jc w:val="center"/>
              <w:rPr>
                <w:rFonts w:ascii="宋体" w:hAnsi="宋体" w:cs="宋体"/>
                <w:b/>
                <w:kern w:val="0"/>
                <w:szCs w:val="22"/>
              </w:rPr>
            </w:pPr>
            <w:r>
              <w:rPr>
                <w:rFonts w:hint="eastAsia" w:ascii="宋体" w:hAnsi="宋体" w:cs="宋体"/>
                <w:b/>
                <w:bCs/>
                <w:color w:val="000000"/>
                <w:kern w:val="0"/>
                <w:szCs w:val="22"/>
              </w:rPr>
              <w:t>公务接待费</w:t>
            </w:r>
          </w:p>
        </w:tc>
      </w:tr>
      <w:tr w14:paraId="22C37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trPr>
        <w:tc>
          <w:tcPr>
            <w:tcW w:w="1124" w:type="dxa"/>
            <w:vMerge w:val="continue"/>
          </w:tcPr>
          <w:p w14:paraId="6F896774">
            <w:pPr>
              <w:spacing w:line="240" w:lineRule="auto"/>
              <w:rPr>
                <w:rFonts w:ascii="宋体" w:hAnsi="宋体" w:cs="宋体"/>
                <w:b/>
                <w:kern w:val="0"/>
                <w:szCs w:val="22"/>
              </w:rPr>
            </w:pPr>
          </w:p>
        </w:tc>
        <w:tc>
          <w:tcPr>
            <w:tcW w:w="1137" w:type="dxa"/>
            <w:vMerge w:val="continue"/>
          </w:tcPr>
          <w:p w14:paraId="6F7B6DE8">
            <w:pPr>
              <w:spacing w:line="240" w:lineRule="auto"/>
              <w:rPr>
                <w:rFonts w:ascii="宋体" w:hAnsi="宋体" w:cs="宋体"/>
                <w:b/>
                <w:kern w:val="0"/>
                <w:szCs w:val="22"/>
              </w:rPr>
            </w:pPr>
          </w:p>
        </w:tc>
        <w:tc>
          <w:tcPr>
            <w:tcW w:w="1339" w:type="dxa"/>
            <w:vAlign w:val="center"/>
          </w:tcPr>
          <w:p w14:paraId="5340AC24">
            <w:pPr>
              <w:spacing w:line="240" w:lineRule="auto"/>
              <w:jc w:val="center"/>
              <w:rPr>
                <w:rFonts w:ascii="宋体" w:hAnsi="宋体" w:cs="宋体"/>
                <w:b/>
                <w:kern w:val="0"/>
                <w:szCs w:val="22"/>
              </w:rPr>
            </w:pPr>
            <w:r>
              <w:rPr>
                <w:rFonts w:hint="eastAsia" w:ascii="宋体" w:hAnsi="宋体" w:cs="宋体"/>
                <w:b/>
                <w:bCs/>
                <w:color w:val="000000"/>
                <w:kern w:val="0"/>
                <w:szCs w:val="22"/>
              </w:rPr>
              <w:t>小计</w:t>
            </w:r>
          </w:p>
        </w:tc>
        <w:tc>
          <w:tcPr>
            <w:tcW w:w="1582" w:type="dxa"/>
            <w:vAlign w:val="center"/>
          </w:tcPr>
          <w:p w14:paraId="1B5AC510">
            <w:pPr>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公务用车</w:t>
            </w:r>
          </w:p>
          <w:p w14:paraId="574EBB75">
            <w:pPr>
              <w:spacing w:line="240" w:lineRule="auto"/>
              <w:jc w:val="center"/>
              <w:rPr>
                <w:rFonts w:ascii="宋体" w:hAnsi="宋体" w:cs="宋体"/>
                <w:b/>
                <w:kern w:val="0"/>
                <w:szCs w:val="22"/>
              </w:rPr>
            </w:pPr>
            <w:r>
              <w:rPr>
                <w:rFonts w:hint="eastAsia" w:ascii="宋体" w:hAnsi="宋体" w:cs="宋体"/>
                <w:b/>
                <w:bCs/>
                <w:color w:val="000000"/>
                <w:kern w:val="0"/>
                <w:szCs w:val="22"/>
              </w:rPr>
              <w:t>购置费</w:t>
            </w:r>
          </w:p>
        </w:tc>
        <w:tc>
          <w:tcPr>
            <w:tcW w:w="1626" w:type="dxa"/>
            <w:vAlign w:val="center"/>
          </w:tcPr>
          <w:p w14:paraId="6E0F0B13">
            <w:pPr>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公务用车</w:t>
            </w:r>
          </w:p>
          <w:p w14:paraId="76CECA0A">
            <w:pPr>
              <w:spacing w:line="240" w:lineRule="auto"/>
              <w:jc w:val="center"/>
              <w:rPr>
                <w:rFonts w:ascii="宋体" w:hAnsi="宋体" w:cs="宋体"/>
                <w:b/>
                <w:kern w:val="0"/>
                <w:szCs w:val="22"/>
              </w:rPr>
            </w:pPr>
            <w:r>
              <w:rPr>
                <w:rFonts w:hint="eastAsia" w:ascii="宋体" w:hAnsi="宋体" w:cs="宋体"/>
                <w:b/>
                <w:bCs/>
                <w:color w:val="000000"/>
                <w:kern w:val="0"/>
                <w:szCs w:val="22"/>
              </w:rPr>
              <w:t>运行费</w:t>
            </w:r>
          </w:p>
        </w:tc>
        <w:tc>
          <w:tcPr>
            <w:tcW w:w="1385" w:type="dxa"/>
            <w:vMerge w:val="continue"/>
          </w:tcPr>
          <w:p w14:paraId="7F81057B">
            <w:pPr>
              <w:spacing w:line="240" w:lineRule="auto"/>
              <w:rPr>
                <w:rFonts w:ascii="宋体" w:hAnsi="宋体" w:cs="宋体"/>
                <w:b/>
                <w:kern w:val="0"/>
                <w:szCs w:val="22"/>
              </w:rPr>
            </w:pPr>
          </w:p>
        </w:tc>
        <w:tc>
          <w:tcPr>
            <w:tcW w:w="1018" w:type="dxa"/>
            <w:vMerge w:val="continue"/>
          </w:tcPr>
          <w:p w14:paraId="43446466">
            <w:pPr>
              <w:spacing w:line="240" w:lineRule="auto"/>
              <w:rPr>
                <w:rFonts w:ascii="宋体" w:hAnsi="宋体" w:cs="宋体"/>
                <w:b/>
                <w:kern w:val="0"/>
                <w:szCs w:val="22"/>
              </w:rPr>
            </w:pPr>
          </w:p>
        </w:tc>
        <w:tc>
          <w:tcPr>
            <w:tcW w:w="1090" w:type="dxa"/>
            <w:vMerge w:val="continue"/>
          </w:tcPr>
          <w:p w14:paraId="6495DEBA">
            <w:pPr>
              <w:spacing w:line="240" w:lineRule="auto"/>
              <w:rPr>
                <w:rFonts w:ascii="宋体" w:hAnsi="宋体" w:cs="宋体"/>
                <w:b/>
                <w:kern w:val="0"/>
                <w:szCs w:val="22"/>
              </w:rPr>
            </w:pPr>
          </w:p>
        </w:tc>
        <w:tc>
          <w:tcPr>
            <w:tcW w:w="1037" w:type="dxa"/>
            <w:vAlign w:val="center"/>
          </w:tcPr>
          <w:p w14:paraId="182F14E0">
            <w:pPr>
              <w:spacing w:line="240" w:lineRule="auto"/>
              <w:jc w:val="center"/>
              <w:rPr>
                <w:rFonts w:ascii="宋体" w:hAnsi="宋体" w:cs="宋体"/>
                <w:b/>
                <w:kern w:val="0"/>
                <w:szCs w:val="22"/>
              </w:rPr>
            </w:pPr>
            <w:r>
              <w:rPr>
                <w:rFonts w:hint="eastAsia" w:ascii="宋体" w:hAnsi="宋体" w:cs="宋体"/>
                <w:b/>
                <w:bCs/>
                <w:color w:val="000000"/>
                <w:kern w:val="0"/>
                <w:szCs w:val="22"/>
              </w:rPr>
              <w:t>小计</w:t>
            </w:r>
          </w:p>
        </w:tc>
        <w:tc>
          <w:tcPr>
            <w:tcW w:w="1691" w:type="dxa"/>
            <w:vAlign w:val="center"/>
          </w:tcPr>
          <w:p w14:paraId="5B59E26E">
            <w:pPr>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公务用车</w:t>
            </w:r>
          </w:p>
          <w:p w14:paraId="17C1F3FA">
            <w:pPr>
              <w:spacing w:line="240" w:lineRule="auto"/>
              <w:jc w:val="center"/>
              <w:rPr>
                <w:rFonts w:ascii="宋体" w:hAnsi="宋体" w:cs="宋体"/>
                <w:b/>
                <w:kern w:val="0"/>
                <w:szCs w:val="22"/>
              </w:rPr>
            </w:pPr>
            <w:r>
              <w:rPr>
                <w:rFonts w:hint="eastAsia" w:ascii="宋体" w:hAnsi="宋体" w:cs="宋体"/>
                <w:b/>
                <w:bCs/>
                <w:color w:val="000000"/>
                <w:kern w:val="0"/>
                <w:szCs w:val="22"/>
              </w:rPr>
              <w:t>购置费</w:t>
            </w:r>
          </w:p>
        </w:tc>
        <w:tc>
          <w:tcPr>
            <w:tcW w:w="1677" w:type="dxa"/>
            <w:vAlign w:val="center"/>
          </w:tcPr>
          <w:p w14:paraId="36772AD4">
            <w:pPr>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公务用车</w:t>
            </w:r>
          </w:p>
          <w:p w14:paraId="58090FDD">
            <w:pPr>
              <w:spacing w:line="240" w:lineRule="auto"/>
              <w:jc w:val="center"/>
              <w:rPr>
                <w:rFonts w:ascii="宋体" w:hAnsi="宋体" w:cs="宋体"/>
                <w:b/>
                <w:kern w:val="0"/>
                <w:szCs w:val="22"/>
              </w:rPr>
            </w:pPr>
            <w:r>
              <w:rPr>
                <w:rFonts w:hint="eastAsia" w:ascii="宋体" w:hAnsi="宋体" w:cs="宋体"/>
                <w:b/>
                <w:bCs/>
                <w:color w:val="000000"/>
                <w:kern w:val="0"/>
                <w:szCs w:val="22"/>
              </w:rPr>
              <w:t>运行费</w:t>
            </w:r>
          </w:p>
        </w:tc>
        <w:tc>
          <w:tcPr>
            <w:tcW w:w="1393" w:type="dxa"/>
            <w:vMerge w:val="continue"/>
          </w:tcPr>
          <w:p w14:paraId="57DC8A38">
            <w:pPr>
              <w:spacing w:line="240" w:lineRule="auto"/>
              <w:rPr>
                <w:rFonts w:ascii="宋体" w:hAnsi="宋体" w:cs="宋体"/>
                <w:b/>
                <w:kern w:val="0"/>
                <w:szCs w:val="22"/>
              </w:rPr>
            </w:pPr>
          </w:p>
        </w:tc>
      </w:tr>
      <w:tr w14:paraId="728E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24" w:type="dxa"/>
            <w:vAlign w:val="center"/>
          </w:tcPr>
          <w:p w14:paraId="4F4A2EB7">
            <w:pPr>
              <w:spacing w:line="240" w:lineRule="auto"/>
              <w:jc w:val="right"/>
              <w:rPr>
                <w:rFonts w:eastAsia="仿宋" w:cs="Times New Roman"/>
                <w:color w:val="000000"/>
                <w:szCs w:val="22"/>
              </w:rPr>
            </w:pPr>
            <w:r>
              <w:rPr>
                <w:rFonts w:eastAsia="仿宋" w:cs="Times New Roman"/>
                <w:color w:val="000000"/>
                <w:szCs w:val="22"/>
              </w:rPr>
              <w:t>2.60</w:t>
            </w:r>
          </w:p>
        </w:tc>
        <w:tc>
          <w:tcPr>
            <w:tcW w:w="1137" w:type="dxa"/>
            <w:vAlign w:val="center"/>
          </w:tcPr>
          <w:p w14:paraId="2403D500">
            <w:pPr>
              <w:spacing w:line="240" w:lineRule="auto"/>
              <w:jc w:val="right"/>
              <w:rPr>
                <w:rFonts w:eastAsia="仿宋" w:cs="Times New Roman"/>
                <w:color w:val="000000"/>
                <w:szCs w:val="22"/>
              </w:rPr>
            </w:pPr>
          </w:p>
        </w:tc>
        <w:tc>
          <w:tcPr>
            <w:tcW w:w="1339" w:type="dxa"/>
            <w:vAlign w:val="center"/>
          </w:tcPr>
          <w:p w14:paraId="795A6F67">
            <w:pPr>
              <w:spacing w:line="240" w:lineRule="auto"/>
              <w:jc w:val="right"/>
              <w:rPr>
                <w:rFonts w:eastAsia="仿宋" w:cs="Times New Roman"/>
                <w:color w:val="000000"/>
                <w:szCs w:val="22"/>
              </w:rPr>
            </w:pPr>
            <w:r>
              <w:rPr>
                <w:rFonts w:eastAsia="仿宋" w:cs="Times New Roman"/>
                <w:color w:val="000000"/>
                <w:szCs w:val="22"/>
              </w:rPr>
              <w:t>2.00</w:t>
            </w:r>
          </w:p>
        </w:tc>
        <w:tc>
          <w:tcPr>
            <w:tcW w:w="1582" w:type="dxa"/>
            <w:vAlign w:val="center"/>
          </w:tcPr>
          <w:p w14:paraId="77B64DC2">
            <w:pPr>
              <w:spacing w:line="240" w:lineRule="auto"/>
              <w:jc w:val="right"/>
              <w:rPr>
                <w:rFonts w:eastAsia="仿宋" w:cs="Times New Roman"/>
                <w:color w:val="000000"/>
                <w:szCs w:val="22"/>
              </w:rPr>
            </w:pPr>
          </w:p>
        </w:tc>
        <w:tc>
          <w:tcPr>
            <w:tcW w:w="1626" w:type="dxa"/>
            <w:vAlign w:val="center"/>
          </w:tcPr>
          <w:p w14:paraId="1A42D6B5">
            <w:pPr>
              <w:spacing w:line="240" w:lineRule="auto"/>
              <w:jc w:val="right"/>
              <w:rPr>
                <w:rFonts w:eastAsia="仿宋" w:cs="Times New Roman"/>
                <w:color w:val="000000"/>
                <w:szCs w:val="22"/>
              </w:rPr>
            </w:pPr>
            <w:r>
              <w:rPr>
                <w:rFonts w:eastAsia="仿宋" w:cs="Times New Roman"/>
                <w:color w:val="000000"/>
                <w:szCs w:val="22"/>
              </w:rPr>
              <w:t>2.00</w:t>
            </w:r>
          </w:p>
        </w:tc>
        <w:tc>
          <w:tcPr>
            <w:tcW w:w="1385" w:type="dxa"/>
            <w:vAlign w:val="center"/>
          </w:tcPr>
          <w:p w14:paraId="5C6D239B">
            <w:pPr>
              <w:spacing w:line="240" w:lineRule="auto"/>
              <w:jc w:val="right"/>
              <w:rPr>
                <w:rFonts w:eastAsia="仿宋" w:cs="Times New Roman"/>
                <w:color w:val="000000"/>
                <w:szCs w:val="22"/>
              </w:rPr>
            </w:pPr>
            <w:r>
              <w:rPr>
                <w:rFonts w:eastAsia="仿宋" w:cs="Times New Roman"/>
                <w:color w:val="000000"/>
                <w:szCs w:val="22"/>
              </w:rPr>
              <w:t>0.60</w:t>
            </w:r>
          </w:p>
        </w:tc>
        <w:tc>
          <w:tcPr>
            <w:tcW w:w="1018" w:type="dxa"/>
            <w:vAlign w:val="center"/>
          </w:tcPr>
          <w:p w14:paraId="06BAE2B7">
            <w:pPr>
              <w:spacing w:line="240" w:lineRule="auto"/>
              <w:jc w:val="right"/>
              <w:rPr>
                <w:rFonts w:eastAsia="仿宋" w:cs="Times New Roman"/>
                <w:color w:val="000000"/>
                <w:szCs w:val="22"/>
              </w:rPr>
            </w:pPr>
            <w:r>
              <w:rPr>
                <w:rFonts w:eastAsia="仿宋" w:cs="Times New Roman"/>
                <w:color w:val="000000"/>
                <w:szCs w:val="22"/>
              </w:rPr>
              <w:t>2.56</w:t>
            </w:r>
          </w:p>
        </w:tc>
        <w:tc>
          <w:tcPr>
            <w:tcW w:w="1090" w:type="dxa"/>
            <w:vAlign w:val="center"/>
          </w:tcPr>
          <w:p w14:paraId="7A791AB0">
            <w:pPr>
              <w:spacing w:line="240" w:lineRule="auto"/>
              <w:jc w:val="right"/>
              <w:rPr>
                <w:rFonts w:eastAsia="仿宋" w:cs="Times New Roman"/>
                <w:color w:val="000000"/>
                <w:szCs w:val="22"/>
              </w:rPr>
            </w:pPr>
          </w:p>
        </w:tc>
        <w:tc>
          <w:tcPr>
            <w:tcW w:w="1037" w:type="dxa"/>
            <w:vAlign w:val="center"/>
          </w:tcPr>
          <w:p w14:paraId="7D94D279">
            <w:pPr>
              <w:spacing w:line="240" w:lineRule="auto"/>
              <w:jc w:val="right"/>
              <w:rPr>
                <w:rFonts w:eastAsia="仿宋" w:cs="Times New Roman"/>
                <w:color w:val="000000"/>
                <w:szCs w:val="22"/>
              </w:rPr>
            </w:pPr>
            <w:r>
              <w:rPr>
                <w:rFonts w:eastAsia="仿宋" w:cs="Times New Roman"/>
                <w:color w:val="000000"/>
                <w:szCs w:val="22"/>
              </w:rPr>
              <w:t>2.00</w:t>
            </w:r>
          </w:p>
        </w:tc>
        <w:tc>
          <w:tcPr>
            <w:tcW w:w="1691" w:type="dxa"/>
            <w:vAlign w:val="center"/>
          </w:tcPr>
          <w:p w14:paraId="198833C5">
            <w:pPr>
              <w:spacing w:line="240" w:lineRule="auto"/>
              <w:jc w:val="right"/>
              <w:rPr>
                <w:rFonts w:eastAsia="仿宋" w:cs="Times New Roman"/>
                <w:color w:val="000000"/>
                <w:szCs w:val="22"/>
              </w:rPr>
            </w:pPr>
          </w:p>
        </w:tc>
        <w:tc>
          <w:tcPr>
            <w:tcW w:w="1677" w:type="dxa"/>
            <w:vAlign w:val="center"/>
          </w:tcPr>
          <w:p w14:paraId="337389AE">
            <w:pPr>
              <w:spacing w:line="240" w:lineRule="auto"/>
              <w:jc w:val="right"/>
              <w:rPr>
                <w:rFonts w:eastAsia="仿宋" w:cs="Times New Roman"/>
                <w:color w:val="000000"/>
                <w:szCs w:val="22"/>
              </w:rPr>
            </w:pPr>
            <w:r>
              <w:rPr>
                <w:rFonts w:eastAsia="仿宋" w:cs="Times New Roman"/>
                <w:color w:val="000000"/>
                <w:szCs w:val="22"/>
              </w:rPr>
              <w:t>2.00</w:t>
            </w:r>
          </w:p>
        </w:tc>
        <w:tc>
          <w:tcPr>
            <w:tcW w:w="1393" w:type="dxa"/>
            <w:vAlign w:val="center"/>
          </w:tcPr>
          <w:p w14:paraId="1454C131">
            <w:pPr>
              <w:spacing w:line="240" w:lineRule="auto"/>
              <w:jc w:val="right"/>
              <w:rPr>
                <w:rFonts w:eastAsia="仿宋" w:cs="Times New Roman"/>
                <w:color w:val="000000"/>
                <w:szCs w:val="22"/>
              </w:rPr>
            </w:pPr>
            <w:r>
              <w:rPr>
                <w:rFonts w:eastAsia="仿宋" w:cs="Times New Roman"/>
                <w:color w:val="000000"/>
                <w:szCs w:val="22"/>
              </w:rPr>
              <w:t>0.56</w:t>
            </w:r>
          </w:p>
        </w:tc>
      </w:tr>
    </w:tbl>
    <w:p w14:paraId="42797AC4">
      <w:pPr>
        <w:ind w:firstLine="361" w:firstLineChars="200"/>
        <w:rPr>
          <w:rFonts w:ascii="宋体" w:hAnsi="宋体" w:cs="宋体"/>
          <w:b/>
          <w:kern w:val="0"/>
          <w:sz w:val="18"/>
          <w:szCs w:val="18"/>
        </w:rPr>
      </w:pPr>
      <w:r>
        <w:rPr>
          <w:rFonts w:hint="eastAsia" w:ascii="宋体" w:hAnsi="宋体" w:cs="宋体"/>
          <w:b/>
          <w:kern w:val="0"/>
          <w:sz w:val="18"/>
          <w:szCs w:val="18"/>
        </w:rPr>
        <w:br w:type="page"/>
      </w:r>
    </w:p>
    <w:p w14:paraId="48107A0A">
      <w:pPr>
        <w:rPr>
          <w:rFonts w:ascii="黑体" w:hAnsi="黑体" w:eastAsia="黑体" w:cs="黑体"/>
          <w:b/>
          <w:kern w:val="0"/>
          <w:sz w:val="18"/>
          <w:szCs w:val="18"/>
        </w:rPr>
        <w:sectPr>
          <w:pgSz w:w="16838" w:h="11906" w:orient="landscape"/>
          <w:pgMar w:top="720" w:right="720" w:bottom="720" w:left="720" w:header="851" w:footer="992" w:gutter="0"/>
          <w:cols w:space="0" w:num="1"/>
          <w:docGrid w:type="lines" w:linePitch="315" w:charSpace="0"/>
        </w:sectPr>
      </w:pPr>
    </w:p>
    <w:p w14:paraId="1AC37B51">
      <w:pPr>
        <w:spacing w:line="240" w:lineRule="auto"/>
        <w:jc w:val="right"/>
        <w:rPr>
          <w:rFonts w:ascii="宋体" w:hAnsi="宋体" w:cs="宋体"/>
          <w:b/>
          <w:kern w:val="0"/>
          <w:szCs w:val="22"/>
        </w:rPr>
      </w:pPr>
      <w:r>
        <w:rPr>
          <w:rFonts w:hint="eastAsia" w:ascii="宋体" w:hAnsi="宋体" w:cs="宋体"/>
          <w:b/>
          <w:kern w:val="0"/>
          <w:szCs w:val="22"/>
        </w:rPr>
        <w:t>部门公开表8</w:t>
      </w:r>
    </w:p>
    <w:p w14:paraId="0D5461CD">
      <w:pPr>
        <w:spacing w:beforeLines="50" w:afterLines="50" w:line="240" w:lineRule="auto"/>
        <w:ind w:firstLine="803" w:firstLineChars="200"/>
        <w:jc w:val="center"/>
        <w:rPr>
          <w:rFonts w:ascii="宋体" w:hAnsi="宋体" w:cs="宋体"/>
          <w:b/>
          <w:kern w:val="0"/>
          <w:sz w:val="20"/>
        </w:rPr>
      </w:pPr>
      <w:bookmarkStart w:id="3" w:name="RANGE!A1:F62"/>
      <w:bookmarkEnd w:id="3"/>
      <w:bookmarkStart w:id="4" w:name="RANGE!A1:F15"/>
      <w:bookmarkEnd w:id="4"/>
      <w:r>
        <w:rPr>
          <w:rFonts w:hint="eastAsia" w:ascii="宋体" w:hAnsi="宋体" w:cs="宋体"/>
          <w:b/>
          <w:bCs/>
          <w:kern w:val="0"/>
          <w:sz w:val="40"/>
          <w:szCs w:val="40"/>
        </w:rPr>
        <w:t>政府性基金预算支出表</w:t>
      </w:r>
    </w:p>
    <w:p w14:paraId="2C5F6808">
      <w:pPr>
        <w:spacing w:line="240" w:lineRule="auto"/>
        <w:jc w:val="right"/>
        <w:rPr>
          <w:rFonts w:ascii="楷体" w:hAnsi="楷体" w:eastAsia="楷体" w:cs="楷体"/>
          <w:kern w:val="0"/>
          <w:szCs w:val="22"/>
        </w:rPr>
      </w:pPr>
      <w:r>
        <w:rPr>
          <w:rFonts w:hint="eastAsia" w:ascii="楷体" w:hAnsi="楷体" w:eastAsia="楷体" w:cs="楷体"/>
          <w:b/>
          <w:kern w:val="0"/>
          <w:szCs w:val="22"/>
        </w:rPr>
        <w:t>单位：万元</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4934"/>
        <w:gridCol w:w="1914"/>
        <w:gridCol w:w="3333"/>
        <w:gridCol w:w="3679"/>
      </w:tblGrid>
      <w:tr w14:paraId="6A96A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6250" w:type="dxa"/>
            <w:gridSpan w:val="2"/>
            <w:vAlign w:val="center"/>
          </w:tcPr>
          <w:p w14:paraId="08D44357">
            <w:pPr>
              <w:spacing w:line="240" w:lineRule="auto"/>
              <w:jc w:val="center"/>
              <w:rPr>
                <w:rFonts w:ascii="宋体" w:hAnsi="宋体" w:cs="宋体"/>
                <w:kern w:val="0"/>
                <w:szCs w:val="22"/>
              </w:rPr>
            </w:pPr>
            <w:r>
              <w:rPr>
                <w:rFonts w:hint="eastAsia" w:ascii="宋体" w:hAnsi="宋体" w:cs="宋体"/>
                <w:b/>
                <w:kern w:val="0"/>
                <w:szCs w:val="22"/>
              </w:rPr>
              <w:t>支出功能分类科目</w:t>
            </w:r>
          </w:p>
        </w:tc>
        <w:tc>
          <w:tcPr>
            <w:tcW w:w="8342" w:type="dxa"/>
            <w:gridSpan w:val="3"/>
            <w:vAlign w:val="center"/>
          </w:tcPr>
          <w:p w14:paraId="47888997">
            <w:pPr>
              <w:spacing w:line="240" w:lineRule="auto"/>
              <w:jc w:val="center"/>
              <w:rPr>
                <w:rFonts w:ascii="宋体" w:hAnsi="宋体" w:cs="宋体"/>
                <w:kern w:val="0"/>
                <w:szCs w:val="22"/>
              </w:rPr>
            </w:pPr>
            <w:r>
              <w:rPr>
                <w:rFonts w:hint="eastAsia" w:ascii="宋体" w:hAnsi="宋体" w:cs="宋体"/>
                <w:b/>
                <w:kern w:val="0"/>
                <w:szCs w:val="22"/>
              </w:rPr>
              <w:t>2026年预算数</w:t>
            </w:r>
          </w:p>
        </w:tc>
      </w:tr>
      <w:tr w14:paraId="4E49D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blHeader/>
        </w:trPr>
        <w:tc>
          <w:tcPr>
            <w:tcW w:w="1639" w:type="dxa"/>
            <w:vAlign w:val="center"/>
          </w:tcPr>
          <w:p w14:paraId="4101CC1F">
            <w:pPr>
              <w:spacing w:line="240" w:lineRule="auto"/>
              <w:jc w:val="center"/>
              <w:rPr>
                <w:rFonts w:ascii="宋体" w:hAnsi="宋体" w:cs="宋体"/>
                <w:kern w:val="0"/>
                <w:szCs w:val="22"/>
              </w:rPr>
            </w:pPr>
            <w:r>
              <w:rPr>
                <w:rFonts w:hint="eastAsia" w:ascii="宋体" w:hAnsi="宋体" w:cs="宋体"/>
                <w:b/>
                <w:kern w:val="0"/>
                <w:szCs w:val="22"/>
              </w:rPr>
              <w:t>科目编码</w:t>
            </w:r>
          </w:p>
        </w:tc>
        <w:tc>
          <w:tcPr>
            <w:tcW w:w="4611" w:type="dxa"/>
            <w:vAlign w:val="center"/>
          </w:tcPr>
          <w:p w14:paraId="2A325BD2">
            <w:pPr>
              <w:spacing w:line="240" w:lineRule="auto"/>
              <w:jc w:val="center"/>
              <w:rPr>
                <w:rFonts w:ascii="宋体" w:hAnsi="宋体" w:cs="宋体"/>
                <w:kern w:val="0"/>
                <w:szCs w:val="22"/>
              </w:rPr>
            </w:pPr>
            <w:r>
              <w:rPr>
                <w:rFonts w:hint="eastAsia" w:ascii="宋体" w:hAnsi="宋体" w:cs="宋体"/>
                <w:b/>
                <w:kern w:val="0"/>
                <w:szCs w:val="22"/>
              </w:rPr>
              <w:t>科目名称</w:t>
            </w:r>
          </w:p>
        </w:tc>
        <w:tc>
          <w:tcPr>
            <w:tcW w:w="1789" w:type="dxa"/>
            <w:vAlign w:val="center"/>
          </w:tcPr>
          <w:p w14:paraId="7B637748">
            <w:pPr>
              <w:spacing w:line="240" w:lineRule="auto"/>
              <w:jc w:val="center"/>
              <w:rPr>
                <w:rFonts w:ascii="宋体" w:hAnsi="宋体" w:cs="宋体"/>
                <w:kern w:val="0"/>
                <w:szCs w:val="22"/>
              </w:rPr>
            </w:pPr>
            <w:r>
              <w:rPr>
                <w:rFonts w:hint="eastAsia" w:ascii="宋体" w:hAnsi="宋体" w:cs="宋体"/>
                <w:b/>
                <w:kern w:val="0"/>
                <w:szCs w:val="22"/>
              </w:rPr>
              <w:t>合计</w:t>
            </w:r>
          </w:p>
        </w:tc>
        <w:tc>
          <w:tcPr>
            <w:tcW w:w="3115" w:type="dxa"/>
            <w:vAlign w:val="center"/>
          </w:tcPr>
          <w:p w14:paraId="3B9DBE52">
            <w:pPr>
              <w:spacing w:line="240" w:lineRule="auto"/>
              <w:jc w:val="center"/>
              <w:rPr>
                <w:rFonts w:ascii="宋体" w:hAnsi="宋体" w:cs="宋体"/>
                <w:kern w:val="0"/>
                <w:szCs w:val="22"/>
              </w:rPr>
            </w:pPr>
            <w:r>
              <w:rPr>
                <w:rFonts w:hint="eastAsia" w:ascii="宋体" w:hAnsi="宋体" w:cs="宋体"/>
                <w:b/>
                <w:kern w:val="0"/>
                <w:szCs w:val="22"/>
              </w:rPr>
              <w:t>基本支出</w:t>
            </w:r>
          </w:p>
        </w:tc>
        <w:tc>
          <w:tcPr>
            <w:tcW w:w="3438" w:type="dxa"/>
            <w:vAlign w:val="center"/>
          </w:tcPr>
          <w:p w14:paraId="1EED7F6D">
            <w:pPr>
              <w:spacing w:line="240" w:lineRule="auto"/>
              <w:jc w:val="center"/>
              <w:rPr>
                <w:rFonts w:ascii="宋体" w:hAnsi="宋体" w:cs="宋体"/>
                <w:kern w:val="0"/>
                <w:szCs w:val="22"/>
              </w:rPr>
            </w:pPr>
            <w:r>
              <w:rPr>
                <w:rFonts w:hint="eastAsia" w:ascii="宋体" w:hAnsi="宋体" w:cs="宋体"/>
                <w:b/>
                <w:kern w:val="0"/>
                <w:szCs w:val="22"/>
              </w:rPr>
              <w:t>项目支出</w:t>
            </w:r>
          </w:p>
        </w:tc>
      </w:tr>
      <w:tr w14:paraId="5F50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39" w:type="dxa"/>
            <w:vAlign w:val="center"/>
          </w:tcPr>
          <w:p w14:paraId="57CF336F">
            <w:pPr>
              <w:spacing w:line="240" w:lineRule="auto"/>
              <w:rPr>
                <w:rFonts w:eastAsia="仿宋" w:cs="Times New Roman"/>
                <w:color w:val="000000"/>
                <w:szCs w:val="22"/>
              </w:rPr>
            </w:pPr>
          </w:p>
        </w:tc>
        <w:tc>
          <w:tcPr>
            <w:tcW w:w="4611" w:type="dxa"/>
            <w:vAlign w:val="center"/>
          </w:tcPr>
          <w:p w14:paraId="1239D5ED">
            <w:pPr>
              <w:spacing w:line="240" w:lineRule="auto"/>
              <w:rPr>
                <w:rFonts w:eastAsia="仿宋" w:cs="Times New Roman"/>
                <w:color w:val="000000"/>
                <w:szCs w:val="22"/>
              </w:rPr>
            </w:pPr>
            <w:r>
              <w:rPr>
                <w:rFonts w:hint="eastAsia" w:ascii="宋体" w:hAnsi="宋体" w:cs="宋体"/>
                <w:color w:val="000000"/>
                <w:szCs w:val="22"/>
              </w:rPr>
              <w:t>合计</w:t>
            </w:r>
          </w:p>
        </w:tc>
        <w:tc>
          <w:tcPr>
            <w:tcW w:w="1789" w:type="dxa"/>
            <w:vAlign w:val="center"/>
          </w:tcPr>
          <w:p w14:paraId="416F55A8">
            <w:pPr>
              <w:spacing w:line="240" w:lineRule="auto"/>
              <w:jc w:val="right"/>
              <w:rPr>
                <w:rFonts w:eastAsia="仿宋" w:cs="Times New Roman"/>
                <w:color w:val="000000"/>
                <w:szCs w:val="22"/>
              </w:rPr>
            </w:pPr>
          </w:p>
        </w:tc>
        <w:tc>
          <w:tcPr>
            <w:tcW w:w="3115" w:type="dxa"/>
            <w:vAlign w:val="center"/>
          </w:tcPr>
          <w:p w14:paraId="23AA0BF3">
            <w:pPr>
              <w:spacing w:line="240" w:lineRule="auto"/>
              <w:jc w:val="right"/>
              <w:rPr>
                <w:rFonts w:eastAsia="仿宋" w:cs="Times New Roman"/>
                <w:color w:val="000000"/>
                <w:szCs w:val="22"/>
              </w:rPr>
            </w:pPr>
          </w:p>
        </w:tc>
        <w:tc>
          <w:tcPr>
            <w:tcW w:w="3438" w:type="dxa"/>
            <w:vAlign w:val="center"/>
          </w:tcPr>
          <w:p w14:paraId="06F816BC">
            <w:pPr>
              <w:spacing w:line="240" w:lineRule="auto"/>
              <w:jc w:val="right"/>
              <w:rPr>
                <w:rFonts w:eastAsia="仿宋" w:cs="Times New Roman"/>
                <w:color w:val="000000"/>
                <w:szCs w:val="22"/>
              </w:rPr>
            </w:pPr>
          </w:p>
        </w:tc>
      </w:tr>
    </w:tbl>
    <w:p w14:paraId="28490F55">
      <w:pPr>
        <w:ind w:firstLine="440" w:firstLineChars="200"/>
        <w:rPr>
          <w:rFonts w:ascii="宋体" w:hAnsi="宋体" w:cs="宋体"/>
          <w:kern w:val="0"/>
          <w:szCs w:val="22"/>
        </w:rPr>
        <w:sectPr>
          <w:pgSz w:w="16838" w:h="11906" w:orient="landscape"/>
          <w:pgMar w:top="720" w:right="720" w:bottom="720" w:left="720" w:header="851" w:footer="992" w:gutter="0"/>
          <w:cols w:space="0" w:num="1"/>
          <w:docGrid w:type="lines" w:linePitch="315" w:charSpace="0"/>
        </w:sectPr>
      </w:pPr>
      <w:r>
        <w:rPr>
          <w:rFonts w:hint="eastAsia" w:ascii="宋体" w:hAnsi="宋体" w:cs="宋体"/>
          <w:color w:val="000000"/>
          <w:szCs w:val="22"/>
        </w:rPr>
        <w:t>本部门2026年没有政府性基金预算支出，故本表无数据。</w:t>
      </w:r>
    </w:p>
    <w:p w14:paraId="7E7BB4AC">
      <w:pPr>
        <w:spacing w:line="240" w:lineRule="auto"/>
        <w:jc w:val="right"/>
        <w:rPr>
          <w:rFonts w:ascii="宋体" w:hAnsi="宋体" w:cs="宋体"/>
          <w:b/>
          <w:kern w:val="0"/>
          <w:szCs w:val="22"/>
        </w:rPr>
      </w:pPr>
      <w:bookmarkStart w:id="5" w:name="RANGE!A1:G16"/>
      <w:bookmarkEnd w:id="5"/>
      <w:r>
        <w:rPr>
          <w:rFonts w:hint="eastAsia" w:ascii="宋体" w:hAnsi="宋体" w:cs="宋体"/>
          <w:b/>
          <w:kern w:val="0"/>
          <w:szCs w:val="22"/>
        </w:rPr>
        <w:t>部门公开表9</w:t>
      </w:r>
    </w:p>
    <w:p w14:paraId="6BECDF6F">
      <w:pPr>
        <w:spacing w:beforeLines="50" w:afterLines="50" w:line="240" w:lineRule="auto"/>
        <w:ind w:firstLine="803" w:firstLineChars="200"/>
        <w:jc w:val="center"/>
        <w:rPr>
          <w:rFonts w:ascii="宋体" w:hAnsi="宋体" w:cs="宋体"/>
          <w:b/>
          <w:kern w:val="0"/>
          <w:sz w:val="40"/>
          <w:szCs w:val="40"/>
        </w:rPr>
      </w:pPr>
      <w:r>
        <w:rPr>
          <w:rFonts w:hint="eastAsia" w:ascii="宋体" w:hAnsi="宋体" w:cs="宋体"/>
          <w:b/>
          <w:bCs/>
          <w:kern w:val="0"/>
          <w:sz w:val="40"/>
          <w:szCs w:val="40"/>
        </w:rPr>
        <w:t>国有资本经营预算支出情况表</w:t>
      </w:r>
    </w:p>
    <w:p w14:paraId="7ACA3977">
      <w:pPr>
        <w:spacing w:line="240" w:lineRule="auto"/>
        <w:jc w:val="right"/>
        <w:rPr>
          <w:rFonts w:ascii="楷体" w:hAnsi="楷体" w:eastAsia="楷体" w:cs="楷体"/>
          <w:b/>
          <w:kern w:val="0"/>
          <w:szCs w:val="22"/>
        </w:rPr>
      </w:pPr>
      <w:r>
        <w:rPr>
          <w:rFonts w:hint="eastAsia" w:ascii="楷体" w:hAnsi="楷体" w:eastAsia="楷体" w:cs="楷体"/>
          <w:b/>
          <w:kern w:val="0"/>
          <w:szCs w:val="22"/>
        </w:rPr>
        <w:t>单位：万元</w:t>
      </w:r>
    </w:p>
    <w:tbl>
      <w:tblPr>
        <w:tblStyle w:val="8"/>
        <w:tblW w:w="5172" w:type="pct"/>
        <w:tblInd w:w="-3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8"/>
        <w:gridCol w:w="3453"/>
        <w:gridCol w:w="2981"/>
        <w:gridCol w:w="2751"/>
        <w:gridCol w:w="4948"/>
      </w:tblGrid>
      <w:tr w14:paraId="5D5D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967" w:type="dxa"/>
            <w:gridSpan w:val="2"/>
            <w:vAlign w:val="center"/>
          </w:tcPr>
          <w:p w14:paraId="09D8B0CA">
            <w:pPr>
              <w:spacing w:line="240" w:lineRule="auto"/>
              <w:jc w:val="center"/>
              <w:rPr>
                <w:rFonts w:ascii="宋体" w:hAnsi="宋体" w:cs="宋体"/>
                <w:b/>
                <w:kern w:val="0"/>
                <w:szCs w:val="22"/>
              </w:rPr>
            </w:pPr>
            <w:r>
              <w:rPr>
                <w:rFonts w:hint="eastAsia" w:ascii="宋体" w:hAnsi="宋体" w:cs="宋体"/>
                <w:b/>
                <w:kern w:val="0"/>
                <w:szCs w:val="22"/>
              </w:rPr>
              <w:t>支出功能分类科目</w:t>
            </w:r>
          </w:p>
        </w:tc>
        <w:tc>
          <w:tcPr>
            <w:tcW w:w="9695" w:type="dxa"/>
            <w:gridSpan w:val="3"/>
            <w:vAlign w:val="center"/>
          </w:tcPr>
          <w:p w14:paraId="1784DAAE">
            <w:pPr>
              <w:spacing w:line="240" w:lineRule="auto"/>
              <w:jc w:val="center"/>
              <w:rPr>
                <w:rFonts w:ascii="宋体" w:hAnsi="宋体" w:cs="宋体"/>
                <w:b/>
                <w:kern w:val="0"/>
                <w:szCs w:val="22"/>
              </w:rPr>
            </w:pPr>
            <w:r>
              <w:rPr>
                <w:rFonts w:hint="eastAsia" w:ascii="宋体" w:hAnsi="宋体" w:cs="宋体"/>
                <w:b/>
                <w:kern w:val="0"/>
                <w:szCs w:val="22"/>
              </w:rPr>
              <w:t>2026年预算数</w:t>
            </w:r>
          </w:p>
        </w:tc>
      </w:tr>
      <w:tr w14:paraId="4C9D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blHeader/>
        </w:trPr>
        <w:tc>
          <w:tcPr>
            <w:tcW w:w="1832" w:type="dxa"/>
            <w:vAlign w:val="center"/>
          </w:tcPr>
          <w:p w14:paraId="7E44FCBB">
            <w:pPr>
              <w:spacing w:line="240" w:lineRule="auto"/>
              <w:jc w:val="center"/>
              <w:rPr>
                <w:rFonts w:ascii="宋体" w:hAnsi="宋体" w:cs="宋体"/>
                <w:b/>
                <w:kern w:val="0"/>
                <w:szCs w:val="22"/>
              </w:rPr>
            </w:pPr>
            <w:r>
              <w:rPr>
                <w:rFonts w:hint="eastAsia" w:ascii="宋体" w:hAnsi="宋体" w:cs="宋体"/>
                <w:b/>
                <w:kern w:val="0"/>
                <w:szCs w:val="22"/>
              </w:rPr>
              <w:t>科目编码</w:t>
            </w:r>
          </w:p>
        </w:tc>
        <w:tc>
          <w:tcPr>
            <w:tcW w:w="3135" w:type="dxa"/>
            <w:vAlign w:val="center"/>
          </w:tcPr>
          <w:p w14:paraId="23E0B944">
            <w:pPr>
              <w:spacing w:line="240" w:lineRule="auto"/>
              <w:jc w:val="center"/>
              <w:rPr>
                <w:rFonts w:ascii="宋体" w:hAnsi="宋体" w:cs="宋体"/>
                <w:b/>
                <w:kern w:val="0"/>
                <w:szCs w:val="22"/>
              </w:rPr>
            </w:pPr>
            <w:r>
              <w:rPr>
                <w:rFonts w:hint="eastAsia" w:ascii="宋体" w:hAnsi="宋体" w:cs="宋体"/>
                <w:b/>
                <w:kern w:val="0"/>
                <w:szCs w:val="22"/>
              </w:rPr>
              <w:t>科目名称</w:t>
            </w:r>
          </w:p>
        </w:tc>
        <w:tc>
          <w:tcPr>
            <w:tcW w:w="2706" w:type="dxa"/>
            <w:vAlign w:val="center"/>
          </w:tcPr>
          <w:p w14:paraId="5C0FD7D2">
            <w:pPr>
              <w:spacing w:line="240" w:lineRule="auto"/>
              <w:jc w:val="center"/>
              <w:rPr>
                <w:rFonts w:ascii="宋体" w:hAnsi="宋体" w:cs="宋体"/>
                <w:b/>
                <w:kern w:val="0"/>
                <w:szCs w:val="22"/>
              </w:rPr>
            </w:pPr>
            <w:r>
              <w:rPr>
                <w:rFonts w:hint="eastAsia" w:ascii="宋体" w:hAnsi="宋体" w:cs="宋体"/>
                <w:b/>
                <w:kern w:val="0"/>
                <w:szCs w:val="22"/>
              </w:rPr>
              <w:t>合计</w:t>
            </w:r>
          </w:p>
        </w:tc>
        <w:tc>
          <w:tcPr>
            <w:tcW w:w="2497" w:type="dxa"/>
            <w:vAlign w:val="center"/>
          </w:tcPr>
          <w:p w14:paraId="7A2A160E">
            <w:pPr>
              <w:spacing w:line="240" w:lineRule="auto"/>
              <w:jc w:val="center"/>
              <w:rPr>
                <w:rFonts w:ascii="宋体" w:hAnsi="宋体" w:cs="宋体"/>
                <w:b/>
                <w:kern w:val="0"/>
                <w:szCs w:val="22"/>
              </w:rPr>
            </w:pPr>
            <w:r>
              <w:rPr>
                <w:rFonts w:hint="eastAsia" w:ascii="宋体" w:hAnsi="宋体" w:cs="宋体"/>
                <w:b/>
                <w:kern w:val="0"/>
                <w:szCs w:val="22"/>
              </w:rPr>
              <w:t>基本支出</w:t>
            </w:r>
          </w:p>
        </w:tc>
        <w:tc>
          <w:tcPr>
            <w:tcW w:w="4492" w:type="dxa"/>
            <w:vAlign w:val="center"/>
          </w:tcPr>
          <w:p w14:paraId="674C1128">
            <w:pPr>
              <w:spacing w:line="240" w:lineRule="auto"/>
              <w:jc w:val="center"/>
              <w:rPr>
                <w:rFonts w:ascii="宋体" w:hAnsi="宋体" w:cs="宋体"/>
                <w:b/>
                <w:kern w:val="0"/>
                <w:szCs w:val="22"/>
              </w:rPr>
            </w:pPr>
            <w:r>
              <w:rPr>
                <w:rFonts w:hint="eastAsia" w:ascii="宋体" w:hAnsi="宋体" w:cs="宋体"/>
                <w:b/>
                <w:kern w:val="0"/>
                <w:szCs w:val="22"/>
              </w:rPr>
              <w:t>项目支出</w:t>
            </w:r>
          </w:p>
        </w:tc>
      </w:tr>
      <w:tr w14:paraId="32D1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32" w:type="dxa"/>
            <w:vAlign w:val="center"/>
          </w:tcPr>
          <w:p w14:paraId="680B471E">
            <w:pPr>
              <w:spacing w:line="240" w:lineRule="auto"/>
              <w:rPr>
                <w:rFonts w:eastAsia="仿宋" w:cs="Times New Roman"/>
                <w:color w:val="000000"/>
                <w:szCs w:val="22"/>
              </w:rPr>
            </w:pPr>
          </w:p>
        </w:tc>
        <w:tc>
          <w:tcPr>
            <w:tcW w:w="3135" w:type="dxa"/>
            <w:vAlign w:val="center"/>
          </w:tcPr>
          <w:p w14:paraId="0B12E71D">
            <w:pPr>
              <w:spacing w:line="240" w:lineRule="auto"/>
              <w:rPr>
                <w:rFonts w:ascii="宋体" w:hAnsi="宋体" w:cs="宋体"/>
                <w:color w:val="000000"/>
                <w:szCs w:val="22"/>
              </w:rPr>
            </w:pPr>
            <w:r>
              <w:rPr>
                <w:rFonts w:hint="eastAsia" w:ascii="宋体" w:hAnsi="宋体" w:cs="宋体"/>
                <w:color w:val="000000"/>
                <w:szCs w:val="22"/>
              </w:rPr>
              <w:t>合计</w:t>
            </w:r>
          </w:p>
        </w:tc>
        <w:tc>
          <w:tcPr>
            <w:tcW w:w="2706" w:type="dxa"/>
            <w:vAlign w:val="center"/>
          </w:tcPr>
          <w:p w14:paraId="16F7367E">
            <w:pPr>
              <w:spacing w:line="240" w:lineRule="auto"/>
              <w:jc w:val="right"/>
              <w:rPr>
                <w:rFonts w:eastAsia="仿宋" w:cs="Times New Roman"/>
                <w:color w:val="000000"/>
                <w:szCs w:val="22"/>
              </w:rPr>
            </w:pPr>
          </w:p>
        </w:tc>
        <w:tc>
          <w:tcPr>
            <w:tcW w:w="2497" w:type="dxa"/>
            <w:vAlign w:val="center"/>
          </w:tcPr>
          <w:p w14:paraId="216E6065">
            <w:pPr>
              <w:spacing w:line="240" w:lineRule="auto"/>
              <w:jc w:val="right"/>
              <w:rPr>
                <w:rFonts w:eastAsia="仿宋" w:cs="Times New Roman"/>
                <w:color w:val="000000"/>
                <w:szCs w:val="22"/>
              </w:rPr>
            </w:pPr>
          </w:p>
        </w:tc>
        <w:tc>
          <w:tcPr>
            <w:tcW w:w="4492" w:type="dxa"/>
            <w:vAlign w:val="center"/>
          </w:tcPr>
          <w:p w14:paraId="6F527C0B">
            <w:pPr>
              <w:spacing w:line="240" w:lineRule="auto"/>
              <w:jc w:val="right"/>
              <w:rPr>
                <w:rFonts w:eastAsia="仿宋" w:cs="Times New Roman"/>
                <w:color w:val="000000"/>
                <w:szCs w:val="22"/>
              </w:rPr>
            </w:pPr>
          </w:p>
        </w:tc>
      </w:tr>
    </w:tbl>
    <w:p w14:paraId="1E0230D2">
      <w:pPr>
        <w:rPr>
          <w:rFonts w:ascii="宋体" w:hAnsi="宋体" w:cs="宋体"/>
          <w:color w:val="000000"/>
          <w:szCs w:val="22"/>
        </w:rPr>
        <w:sectPr>
          <w:footerReference r:id="rId11" w:type="default"/>
          <w:pgSz w:w="16838" w:h="11906" w:orient="landscape"/>
          <w:pgMar w:top="720" w:right="720" w:bottom="720" w:left="720" w:header="851" w:footer="992" w:gutter="0"/>
          <w:cols w:space="0" w:num="1"/>
          <w:docGrid w:type="lines" w:linePitch="315" w:charSpace="0"/>
        </w:sectPr>
      </w:pPr>
      <w:r>
        <w:rPr>
          <w:rFonts w:hint="eastAsia" w:ascii="宋体" w:hAnsi="宋体" w:cs="宋体"/>
          <w:color w:val="000000"/>
          <w:szCs w:val="22"/>
        </w:rPr>
        <w:t>本部门2026年没有国有资本经营预算支出，故本表无数据。</w:t>
      </w:r>
    </w:p>
    <w:p w14:paraId="410A3A5D">
      <w:pPr>
        <w:adjustRightInd w:val="0"/>
        <w:snapToGrid w:val="0"/>
        <w:spacing w:line="560" w:lineRule="exact"/>
        <w:ind w:firstLine="803" w:firstLineChars="200"/>
        <w:jc w:val="center"/>
        <w:rPr>
          <w:rFonts w:ascii="黑体" w:hAnsi="宋体" w:eastAsia="黑体"/>
          <w:color w:val="000000"/>
          <w:sz w:val="32"/>
          <w:szCs w:val="32"/>
        </w:rPr>
      </w:pPr>
      <w:bookmarkStart w:id="6" w:name="RANGE!A1:K13"/>
      <w:bookmarkEnd w:id="6"/>
      <w:r>
        <w:rPr>
          <w:rFonts w:hint="eastAsia" w:ascii="黑体" w:hAnsi="黑体" w:eastAsia="黑体" w:cs="黑体"/>
          <w:b/>
          <w:color w:val="000000"/>
          <w:sz w:val="40"/>
          <w:szCs w:val="40"/>
        </w:rPr>
        <w:t>第三部分  部门预算情况说明</w:t>
      </w:r>
    </w:p>
    <w:p w14:paraId="02E2FA1E">
      <w:pPr>
        <w:pStyle w:val="18"/>
        <w:spacing w:before="240" w:after="210"/>
        <w:rPr>
          <w:rFonts w:hint="default"/>
        </w:rPr>
      </w:pPr>
      <w:r>
        <w:t>部门收支预算情况总体说明</w:t>
      </w:r>
    </w:p>
    <w:p w14:paraId="5EC932E8">
      <w:pPr>
        <w:spacing w:before="100" w:after="100"/>
        <w:ind w:firstLine="440" w:firstLineChars="200"/>
        <w:rPr>
          <w:rFonts w:ascii="宋体" w:hAnsi="宋体" w:cs="宋体"/>
        </w:rPr>
      </w:pPr>
      <w:r>
        <w:rPr>
          <w:rFonts w:hint="eastAsia" w:ascii="宋体" w:hAnsi="宋体" w:cs="宋体"/>
        </w:rPr>
        <w:t>按照综合预算的原则，西宁市城东区发展改革和工业信息化局部门所有收入和支出均纳入部门预算管理。收入包括：一般公共预算当年拨款收入1177.81万元，上年结转结余54.00万元。支出包括：一般公共服务支出853.63万元，国防支出19.40万元，社会保障和就业支出65.29万元，卫生健康支出24.05万元，城乡社区支出5.24万元，资源勘探工业信息等支出54.00万元，商业服务业等支出189.20万元，住房保障支出21.02万元。西宁市城东区发展改革和工业信息化局部门2026年收支总预算1231.81万元。</w:t>
      </w:r>
    </w:p>
    <w:p w14:paraId="5C54FB2C">
      <w:pPr>
        <w:pStyle w:val="18"/>
        <w:spacing w:before="240" w:after="210"/>
        <w:rPr>
          <w:rFonts w:hint="default"/>
        </w:rPr>
      </w:pPr>
      <w:r>
        <w:t>部门收入预算情况说明</w:t>
      </w:r>
    </w:p>
    <w:p w14:paraId="48AF243E">
      <w:pPr>
        <w:spacing w:before="100" w:after="100"/>
        <w:ind w:firstLine="440" w:firstLineChars="200"/>
        <w:rPr>
          <w:rFonts w:ascii="宋体" w:hAnsi="宋体" w:cs="宋体"/>
        </w:rPr>
      </w:pPr>
      <w:r>
        <w:rPr>
          <w:rFonts w:hint="eastAsia" w:ascii="宋体" w:hAnsi="宋体" w:cs="宋体"/>
        </w:rPr>
        <w:t>西宁市城东区发展改革和工业信息化局部门2026年收入预算1231.81万元，其中：一般公共预算当年拨款收入1177.81万元，占95.62%。上年结转结余54.00万元，占4.38%。</w:t>
      </w:r>
    </w:p>
    <w:p w14:paraId="20F9A687">
      <w:pPr>
        <w:spacing w:line="240" w:lineRule="auto"/>
        <w:jc w:val="center"/>
        <w:rPr>
          <w:rFonts w:ascii="宋体" w:hAnsi="宋体" w:cs="宋体"/>
        </w:rPr>
      </w:pPr>
      <w:r>
        <w:drawing>
          <wp:inline distT="0" distB="0" distL="0" distR="0">
            <wp:extent cx="4762500" cy="3333750"/>
            <wp:effectExtent l="0" t="0" r="0" b="0"/>
            <wp:docPr id="2" name="图片2" descr="测试"/>
            <wp:cNvGraphicFramePr/>
            <a:graphic xmlns:a="http://schemas.openxmlformats.org/drawingml/2006/main">
              <a:graphicData uri="http://schemas.openxmlformats.org/drawingml/2006/picture">
                <pic:pic xmlns:pic="http://schemas.openxmlformats.org/drawingml/2006/picture">
                  <pic:nvPicPr>
                    <pic:cNvPr id="2" name="图片2" descr="测试"/>
                    <pic:cNvPicPr/>
                  </pic:nvPicPr>
                  <pic:blipFill>
                    <a:blip r:embed="rId13" cstate="print"/>
                    <a:stretch>
                      <a:fillRect/>
                    </a:stretch>
                  </pic:blipFill>
                  <pic:spPr>
                    <a:xfrm>
                      <a:off x="0" y="0"/>
                      <a:ext cx="4762500" cy="3333750"/>
                    </a:xfrm>
                    <a:prstGeom prst="rect">
                      <a:avLst/>
                    </a:prstGeom>
                  </pic:spPr>
                </pic:pic>
              </a:graphicData>
            </a:graphic>
          </wp:inline>
        </w:drawing>
      </w:r>
    </w:p>
    <w:p w14:paraId="1F724B5A">
      <w:pPr>
        <w:pStyle w:val="18"/>
        <w:spacing w:before="240" w:after="210"/>
        <w:rPr>
          <w:rFonts w:hint="default"/>
        </w:rPr>
      </w:pPr>
      <w:r>
        <w:t>部门支出预算情况说明</w:t>
      </w:r>
    </w:p>
    <w:p w14:paraId="1FF000A7">
      <w:pPr>
        <w:spacing w:before="100" w:after="100"/>
        <w:ind w:firstLine="440" w:firstLineChars="200"/>
        <w:rPr>
          <w:rFonts w:ascii="宋体" w:hAnsi="宋体" w:cs="宋体"/>
        </w:rPr>
      </w:pPr>
      <w:r>
        <w:rPr>
          <w:rFonts w:hint="eastAsia" w:ascii="宋体" w:hAnsi="宋体" w:cs="宋体"/>
        </w:rPr>
        <w:t>西宁市城东区发展改革和工业信息化局部门2026年支出预算1231.81万元，其中：基本支出315.84万元，项目支出915.97万元。</w:t>
      </w:r>
    </w:p>
    <w:p w14:paraId="52662423">
      <w:pPr>
        <w:spacing w:line="240" w:lineRule="auto"/>
        <w:jc w:val="center"/>
        <w:rPr>
          <w:rFonts w:ascii="宋体" w:hAnsi="宋体" w:cs="宋体"/>
        </w:rPr>
      </w:pPr>
      <w:r>
        <w:drawing>
          <wp:inline distT="0" distB="0" distL="0" distR="0">
            <wp:extent cx="4762500" cy="3333750"/>
            <wp:effectExtent l="0" t="0" r="0" b="0"/>
            <wp:docPr id="3" name="图片3" descr="测试"/>
            <wp:cNvGraphicFramePr/>
            <a:graphic xmlns:a="http://schemas.openxmlformats.org/drawingml/2006/main">
              <a:graphicData uri="http://schemas.openxmlformats.org/drawingml/2006/picture">
                <pic:pic xmlns:pic="http://schemas.openxmlformats.org/drawingml/2006/picture">
                  <pic:nvPicPr>
                    <pic:cNvPr id="3" name="图片3" descr="测试"/>
                    <pic:cNvPicPr/>
                  </pic:nvPicPr>
                  <pic:blipFill>
                    <a:blip r:embed="rId14" cstate="print"/>
                    <a:stretch>
                      <a:fillRect/>
                    </a:stretch>
                  </pic:blipFill>
                  <pic:spPr>
                    <a:xfrm>
                      <a:off x="0" y="0"/>
                      <a:ext cx="4762500" cy="3333750"/>
                    </a:xfrm>
                    <a:prstGeom prst="rect">
                      <a:avLst/>
                    </a:prstGeom>
                  </pic:spPr>
                </pic:pic>
              </a:graphicData>
            </a:graphic>
          </wp:inline>
        </w:drawing>
      </w:r>
    </w:p>
    <w:p w14:paraId="7E2009D8">
      <w:pPr>
        <w:pStyle w:val="18"/>
        <w:spacing w:before="240" w:after="210"/>
        <w:rPr>
          <w:rFonts w:hint="default"/>
        </w:rPr>
      </w:pPr>
      <w:r>
        <w:t>财政拨款收支预算情况的总体说明</w:t>
      </w:r>
    </w:p>
    <w:p w14:paraId="64CD8507">
      <w:pPr>
        <w:spacing w:before="100" w:after="100"/>
        <w:ind w:firstLine="440" w:firstLineChars="200"/>
        <w:rPr>
          <w:rFonts w:ascii="宋体" w:hAnsi="宋体" w:cs="宋体"/>
        </w:rPr>
      </w:pPr>
      <w:r>
        <w:rPr>
          <w:rFonts w:hint="eastAsia" w:ascii="宋体" w:hAnsi="宋体" w:cs="宋体"/>
        </w:rPr>
        <w:t>西宁市城东区发展改革和工业信息化局部门2026年财政拨款收支总预算1231.81万元，比上年减少308.35万元，主要是2026年国防支出经费减少，2026年不涉及人武营房建设项目；卫生健康支出减少，2026年初预算未安排偿还疫情欠款资金。收入包括：一般公共预算当年拨款收入1177.81万元，一般公共预算上年结转54.00万元。支出包括：一般公共服务支出853.63万元，国防支出19.40万元，社会保障和就业支出65.29万元，卫生健康支出24.05万元，城乡社区支出5.24万元，资源勘探工业信息等支出54.00万元，商业服务业等支出189.20万元，住房保障支出21.02万元。</w:t>
      </w:r>
    </w:p>
    <w:p w14:paraId="48687E5F">
      <w:pPr>
        <w:spacing w:line="240" w:lineRule="auto"/>
        <w:jc w:val="center"/>
        <w:rPr>
          <w:rFonts w:ascii="宋体" w:hAnsi="宋体" w:cs="宋体"/>
        </w:rPr>
      </w:pPr>
      <w:r>
        <w:drawing>
          <wp:inline distT="0" distB="0" distL="0" distR="0">
            <wp:extent cx="4762500" cy="3333750"/>
            <wp:effectExtent l="0" t="0" r="0" b="0"/>
            <wp:docPr id="4" name="图片4" descr="测试"/>
            <wp:cNvGraphicFramePr/>
            <a:graphic xmlns:a="http://schemas.openxmlformats.org/drawingml/2006/main">
              <a:graphicData uri="http://schemas.openxmlformats.org/drawingml/2006/picture">
                <pic:pic xmlns:pic="http://schemas.openxmlformats.org/drawingml/2006/picture">
                  <pic:nvPicPr>
                    <pic:cNvPr id="4" name="图片4" descr="测试"/>
                    <pic:cNvPicPr/>
                  </pic:nvPicPr>
                  <pic:blipFill>
                    <a:blip r:embed="rId15" cstate="print"/>
                    <a:stretch>
                      <a:fillRect/>
                    </a:stretch>
                  </pic:blipFill>
                  <pic:spPr>
                    <a:xfrm>
                      <a:off x="0" y="0"/>
                      <a:ext cx="4762500" cy="3333750"/>
                    </a:xfrm>
                    <a:prstGeom prst="rect">
                      <a:avLst/>
                    </a:prstGeom>
                  </pic:spPr>
                </pic:pic>
              </a:graphicData>
            </a:graphic>
          </wp:inline>
        </w:drawing>
      </w:r>
    </w:p>
    <w:p w14:paraId="52340486">
      <w:pPr>
        <w:pStyle w:val="18"/>
        <w:spacing w:before="240" w:after="210"/>
        <w:rPr>
          <w:rFonts w:hint="default"/>
        </w:rPr>
      </w:pPr>
      <w:r>
        <w:t>一般公共预算当年拨款情况说明</w:t>
      </w:r>
    </w:p>
    <w:p w14:paraId="59BF1F0A">
      <w:pPr>
        <w:spacing w:before="240" w:after="210" w:line="560" w:lineRule="exact"/>
        <w:ind w:firstLine="281" w:firstLineChars="100"/>
        <w:rPr>
          <w:rFonts w:ascii="宋体" w:hAnsi="宋体" w:cs="宋体"/>
          <w:b/>
          <w:bCs/>
          <w:sz w:val="28"/>
          <w:szCs w:val="28"/>
        </w:rPr>
      </w:pPr>
      <w:r>
        <w:rPr>
          <w:rFonts w:hint="eastAsia" w:ascii="宋体" w:hAnsi="宋体" w:cs="宋体"/>
          <w:b/>
          <w:bCs/>
          <w:sz w:val="28"/>
          <w:szCs w:val="28"/>
        </w:rPr>
        <w:t>（一）一般公共预算当年拨款规模变化情况。</w:t>
      </w:r>
    </w:p>
    <w:p w14:paraId="11F5D94C">
      <w:pPr>
        <w:spacing w:before="100" w:after="100"/>
        <w:ind w:firstLine="440" w:firstLineChars="200"/>
        <w:rPr>
          <w:rFonts w:ascii="宋体" w:hAnsi="宋体" w:cs="宋体"/>
        </w:rPr>
      </w:pPr>
      <w:r>
        <w:rPr>
          <w:rFonts w:hint="eastAsia" w:ascii="宋体" w:hAnsi="宋体" w:cs="宋体"/>
        </w:rPr>
        <w:t>西宁市城东区发展改革和工业信息化局部门2026年一般公共预算当年拨款1177.81万元，比上年减少330.85万元，主要是2026年国防支出经费减少，2026年不涉及人武营房建设项目；卫生健康支出减少，2026年初预算未安排偿还疫情欠款资金。</w:t>
      </w:r>
    </w:p>
    <w:p w14:paraId="204FA489">
      <w:pPr>
        <w:spacing w:line="240" w:lineRule="auto"/>
        <w:jc w:val="center"/>
        <w:rPr>
          <w:rFonts w:ascii="黑体" w:hAnsi="黑体" w:eastAsia="黑体" w:cs="黑体"/>
          <w:sz w:val="32"/>
          <w:szCs w:val="32"/>
        </w:rPr>
      </w:pPr>
      <w:r>
        <w:drawing>
          <wp:inline distT="0" distB="0" distL="0" distR="0">
            <wp:extent cx="4762500" cy="3333750"/>
            <wp:effectExtent l="0" t="0" r="0" b="0"/>
            <wp:docPr id="5" name="图片5" descr="测试"/>
            <wp:cNvGraphicFramePr/>
            <a:graphic xmlns:a="http://schemas.openxmlformats.org/drawingml/2006/main">
              <a:graphicData uri="http://schemas.openxmlformats.org/drawingml/2006/picture">
                <pic:pic xmlns:pic="http://schemas.openxmlformats.org/drawingml/2006/picture">
                  <pic:nvPicPr>
                    <pic:cNvPr id="5" name="图片5" descr="测试"/>
                    <pic:cNvPicPr/>
                  </pic:nvPicPr>
                  <pic:blipFill>
                    <a:blip r:embed="rId16" cstate="print"/>
                    <a:stretch>
                      <a:fillRect/>
                    </a:stretch>
                  </pic:blipFill>
                  <pic:spPr>
                    <a:xfrm>
                      <a:off x="0" y="0"/>
                      <a:ext cx="4762500" cy="3333750"/>
                    </a:xfrm>
                    <a:prstGeom prst="rect">
                      <a:avLst/>
                    </a:prstGeom>
                  </pic:spPr>
                </pic:pic>
              </a:graphicData>
            </a:graphic>
          </wp:inline>
        </w:drawing>
      </w:r>
    </w:p>
    <w:p w14:paraId="73323268">
      <w:pPr>
        <w:spacing w:before="240" w:after="210" w:line="560" w:lineRule="exact"/>
        <w:ind w:firstLine="281" w:firstLineChars="100"/>
        <w:rPr>
          <w:rFonts w:ascii="宋体" w:hAnsi="宋体" w:cs="宋体"/>
          <w:b/>
          <w:bCs/>
          <w:sz w:val="28"/>
          <w:szCs w:val="28"/>
        </w:rPr>
      </w:pPr>
      <w:r>
        <w:rPr>
          <w:rFonts w:hint="eastAsia" w:ascii="宋体" w:hAnsi="宋体" w:cs="宋体"/>
          <w:b/>
          <w:bCs/>
          <w:sz w:val="28"/>
          <w:szCs w:val="28"/>
        </w:rPr>
        <w:t>（二）一般公共预算当年拨款结构情况。</w:t>
      </w:r>
    </w:p>
    <w:p w14:paraId="5C6B68C4">
      <w:pPr>
        <w:spacing w:before="100" w:after="100"/>
        <w:ind w:firstLine="440" w:firstLineChars="200"/>
        <w:rPr>
          <w:rFonts w:ascii="宋体" w:hAnsi="宋体" w:cs="宋体"/>
        </w:rPr>
      </w:pPr>
      <w:r>
        <w:rPr>
          <w:rFonts w:hint="eastAsia" w:ascii="宋体" w:hAnsi="宋体" w:cs="宋体"/>
        </w:rPr>
        <w:t>一般公共服务支出853.63万元，占72.48%。住房保障支出21.02万元，占1.78%。卫生健康支出24.05万元，占2.04%。商业服务业等支出189.20万元，占16.06%。国防支出19.40万元，占1.65%。城乡社区支出5.24万元，占0.44%。社会保障和就业支出65.29万元，占5.54%。</w:t>
      </w:r>
    </w:p>
    <w:p w14:paraId="15AC4486">
      <w:pPr>
        <w:spacing w:line="240" w:lineRule="auto"/>
        <w:jc w:val="center"/>
        <w:rPr>
          <w:rFonts w:ascii="宋体" w:hAnsi="宋体" w:cs="宋体"/>
        </w:rPr>
      </w:pPr>
      <w:r>
        <w:drawing>
          <wp:inline distT="0" distB="0" distL="0" distR="0">
            <wp:extent cx="4762500" cy="3333750"/>
            <wp:effectExtent l="0" t="0" r="0" b="0"/>
            <wp:docPr id="6" name="图片6" descr="测试"/>
            <wp:cNvGraphicFramePr/>
            <a:graphic xmlns:a="http://schemas.openxmlformats.org/drawingml/2006/main">
              <a:graphicData uri="http://schemas.openxmlformats.org/drawingml/2006/picture">
                <pic:pic xmlns:pic="http://schemas.openxmlformats.org/drawingml/2006/picture">
                  <pic:nvPicPr>
                    <pic:cNvPr id="6" name="图片6" descr="测试"/>
                    <pic:cNvPicPr/>
                  </pic:nvPicPr>
                  <pic:blipFill>
                    <a:blip r:embed="rId17" cstate="print"/>
                    <a:stretch>
                      <a:fillRect/>
                    </a:stretch>
                  </pic:blipFill>
                  <pic:spPr>
                    <a:xfrm>
                      <a:off x="0" y="0"/>
                      <a:ext cx="4762500" cy="3333750"/>
                    </a:xfrm>
                    <a:prstGeom prst="rect">
                      <a:avLst/>
                    </a:prstGeom>
                  </pic:spPr>
                </pic:pic>
              </a:graphicData>
            </a:graphic>
          </wp:inline>
        </w:drawing>
      </w:r>
    </w:p>
    <w:p w14:paraId="794165CC">
      <w:pPr>
        <w:spacing w:before="240" w:after="210" w:line="560" w:lineRule="exact"/>
        <w:ind w:firstLine="281" w:firstLineChars="100"/>
        <w:rPr>
          <w:rFonts w:ascii="宋体" w:hAnsi="宋体" w:cs="宋体"/>
          <w:b/>
          <w:bCs/>
          <w:sz w:val="28"/>
          <w:szCs w:val="28"/>
        </w:rPr>
      </w:pPr>
      <w:r>
        <w:rPr>
          <w:rFonts w:hint="eastAsia" w:ascii="宋体" w:hAnsi="宋体" w:cs="宋体"/>
          <w:b/>
          <w:bCs/>
          <w:sz w:val="28"/>
          <w:szCs w:val="28"/>
        </w:rPr>
        <w:t>（三）一般公共预算当年拨款具体使用情况。</w:t>
      </w:r>
    </w:p>
    <w:p w14:paraId="1CC006CE">
      <w:pPr>
        <w:spacing w:before="100" w:after="100"/>
        <w:ind w:firstLine="44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1.一般公共服务支出（类）发展与改革事务（款）行政运行（项）2026年预算数为241.94万元，比上年增加75.02万元，增长44.94%,主要是2026年底行政人员比2025年底增加1人，相应人员经费增加。</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2.一般公共服务支出（类）发展与改革事务（款）一般行政管理事务（项）2026年预算数为325.98万元，比上年增加325.98万元，增长100%,主要是2026年新增韵家口镇朱家庄村韵家口村土地租赁费用60.51万元，西互一级公路项目占地补偿款194.19万元，朱家庄中桥项目占用韵家口村土地补偿金71.28万元。</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3.一般公共服务支出（类）发展与改革事务（款）日常经济运行调节（项）2026年预算数为30.24万元，无变化,主要是此项目资金为蔬菜平价店运营资金，无变化。</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4.一般公共服务支出（类）发展与改革事务（款）物价管理（项）2026年预算数为12.70万元，比上年增加12.70万元，增长100%,主要是此项资金为保供稳价资金，市级资金50%，区级配套50%，纳入年初预算。</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5.一般公共服务支出（类）发展与改革事务（款）事业运行（项）2026年预算数为72.64万元，比上年减少10.02万元，下降12.12%,主要是2025年末比2024年末事业人员减少1人，人员经费减少。</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6.一般公共服务支出（类）发展与改革事务（款）其他发展与改革事务支出（项）2026年预算数为119.13万元，比上年增加86.62万元，增长266.44%,主要是2026年新增“十五五”规划编制费用34.5万元，“十四五”中期评估费用15万元，西宁市项目前期经费30万元，项目工作经费增加15万元。</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7.一般公共服务支出（类）商贸事务（款）招商引资（项）2026年预算数为51.00万元，比上年增加32.50万元，增长175.68%,主要是2026年新增招商引资产业图谱编制经费36万元。</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8.国防支出（类）国防动员（款）其他国防动员支出（项）2026年预算数为19.40万元，比上年减少480.60万元，下降96.12%,主要是2026年减少人武营房建设项目。</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9.社会保障和就业支出（类）行政事业单位养老支出（款）机关事业单位基本养老保险缴费支出（项）2026年预算数为22.33万元，比上年增加1.77万元，增长8.61%,主要是2026年底行政人员比2025年底增加1人，相应人员经费增加。</w:t>
      </w:r>
    </w:p>
    <w:p w14:paraId="092C7778">
      <w:pPr>
        <w:spacing w:before="100" w:after="100"/>
        <w:ind w:firstLine="450"/>
        <w:rPr>
          <w:rFonts w:hint="eastAsia" w:asciiTheme="minorEastAsia" w:hAnsiTheme="minorEastAsia" w:eastAsiaTheme="minorEastAsia" w:cstheme="minorEastAsia"/>
        </w:rPr>
      </w:pPr>
      <w:r>
        <w:rPr>
          <w:rFonts w:hint="eastAsia" w:asciiTheme="minorEastAsia" w:hAnsiTheme="minorEastAsia" w:eastAsiaTheme="minorEastAsia" w:cstheme="minorEastAsia"/>
        </w:rPr>
        <w:t>10.社会保障和就业支出（类）行政事业单位养老支出（款）机关事业单位职业年金缴费支出（项）2026年预算数为11.17万元，比上年增加0.89万元，增长8.62%,主要是2026年底行政人员比2025年底增加1人，相应人员经费增加。</w:t>
      </w:r>
    </w:p>
    <w:p w14:paraId="5922CDFC">
      <w:pPr>
        <w:spacing w:before="100" w:after="100"/>
        <w:ind w:firstLine="450"/>
        <w:rPr>
          <w:rFonts w:hint="eastAsia" w:asciiTheme="minorEastAsia" w:hAnsiTheme="minorEastAsia" w:eastAsiaTheme="minorEastAsia" w:cstheme="minorEastAsia"/>
        </w:rPr>
      </w:pPr>
      <w:r>
        <w:rPr>
          <w:rFonts w:hint="eastAsia" w:asciiTheme="minorEastAsia" w:hAnsiTheme="minorEastAsia" w:eastAsiaTheme="minorEastAsia" w:cstheme="minorEastAsia"/>
        </w:rPr>
        <w:t>11.社会保障和就业支出（类）行政事业单位养老支出（款）其他行政事业单位养老支出（项）2026年预算数为31.79万元，比上年增加24.13万元，增长315.21%,主要是2026年从区政府办公室转入我单位退休人员10名，相应人员经费增加。</w:t>
      </w:r>
    </w:p>
    <w:p w14:paraId="0A72F7CD">
      <w:pPr>
        <w:spacing w:before="100" w:after="100"/>
        <w:ind w:firstLine="450"/>
        <w:rPr>
          <w:rFonts w:asciiTheme="minorEastAsia" w:hAnsiTheme="minorEastAsia" w:eastAsiaTheme="minorEastAsia" w:cstheme="minorEastAsia"/>
        </w:rPr>
      </w:pPr>
      <w:r>
        <w:rPr>
          <w:rFonts w:hint="eastAsia" w:asciiTheme="minorEastAsia" w:hAnsiTheme="minorEastAsia" w:eastAsiaTheme="minorEastAsia" w:cstheme="minorEastAsia"/>
        </w:rPr>
        <w:t>12.卫生健康支出（类）行政事业单位医疗（款）行政单位医疗（项）2026年预算数为5.32万元，比上年增加1.04万元，增长24.40%,主要是2026年底行政人员比2025年底增加1人，相应人员经费增加。</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13.卫生健康支出（类）行政事业单位医疗（款）事业单位医疗（项）2026年预算数为3.07万元，比上年减少0.33万元，下降9.83%,主要是2026年底事业人员比2025年底减少1人，相应人员经费减少。</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14.卫生健康支出（类）行政事业单位医疗（款）公务员医疗补助（项）2026年预算数为15.65万元，比上年增加5.00万元，增长46.93%,主要是2026年从区政府办公室转入我单位退休人员10名，相应人员经费增加。</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15.城乡社区支出（类）城乡社区管理事务（款）一般行政管理事务（项）2026年预算数为5.24万元，比上年减少10.66万元，下降67.06%,主要是此项经费为党报党刊征订经费。</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16.商业服务业等支出（类）商业流通事务（款）其他商业流通事务支出（项）2026年预算数为189.20万元，比上年增加141.84万元，增长299.52%,主要是2026年新增省级商贸流通服务业发展（促消费）专项资金109.2万元，西宁市首届绿色有机农蓄产品推介交易会促消费资金50万元。</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17.住房保障支出（类）住房改革支出（款）住房公积金（项）2026年预算数为21.02万元，比上年增加1.34万元，增长6.81%,主要是2026年底行政人员比2025年底增加1人，相应人员经费增加。</w:t>
      </w:r>
    </w:p>
    <w:p w14:paraId="03D7AFEF">
      <w:pPr>
        <w:pStyle w:val="18"/>
        <w:spacing w:before="240" w:after="210"/>
        <w:rPr>
          <w:rFonts w:hint="default"/>
        </w:rPr>
      </w:pPr>
      <w:r>
        <w:t>一般公共预算基本支出情况说明</w:t>
      </w:r>
    </w:p>
    <w:p w14:paraId="6C98298A">
      <w:pPr>
        <w:spacing w:before="100" w:after="100"/>
        <w:ind w:firstLine="440" w:firstLineChars="200"/>
        <w:rPr>
          <w:rFonts w:ascii="宋体" w:hAnsi="宋体" w:cs="宋体"/>
          <w:szCs w:val="22"/>
        </w:rPr>
      </w:pPr>
      <w:bookmarkStart w:id="7" w:name="_GoBack"/>
      <w:bookmarkEnd w:id="7"/>
      <w:r>
        <w:rPr>
          <w:rFonts w:hint="eastAsia" w:ascii="宋体" w:hAnsi="宋体" w:cs="宋体"/>
          <w:szCs w:val="22"/>
        </w:rPr>
        <w:t>西宁市城东区发展改革和工业信息化局部门2026年一般公共预算基本支出315.84万元。其中：</w:t>
      </w:r>
    </w:p>
    <w:p w14:paraId="7873B9D0">
      <w:pPr>
        <w:spacing w:before="100" w:after="100"/>
        <w:ind w:firstLine="442" w:firstLineChars="200"/>
        <w:rPr>
          <w:rFonts w:ascii="宋体" w:hAnsi="宋体" w:cs="宋体"/>
          <w:szCs w:val="22"/>
        </w:rPr>
      </w:pPr>
      <w:r>
        <w:rPr>
          <w:rFonts w:ascii="宋体" w:hAnsi="宋体" w:cs="宋体"/>
          <w:b/>
        </w:rPr>
        <w:t>人员经费</w:t>
      </w:r>
      <w:r>
        <w:rPr>
          <w:rFonts w:hint="eastAsia" w:ascii="宋体" w:hAnsi="宋体" w:cs="宋体"/>
          <w:szCs w:val="22"/>
        </w:rPr>
        <w:t>292.06万元，主要包括：基本工资56.02万元，津贴补贴63.97万元，奖金37.98万元，绩效工资23.38万元，机关事业单位基本养老保险缴费22.33万元，职业年金缴费11.17万元，职工基本医疗保险缴费8.39万元，公务员医疗补助缴费10.33万元，其他社会保障缴费0.37万元，住房公积金21.02万元，退休费31.79万元，医疗费补助5.33万元。</w:t>
      </w:r>
    </w:p>
    <w:p w14:paraId="5A9B9352">
      <w:pPr>
        <w:spacing w:before="100" w:after="100"/>
        <w:ind w:firstLine="442" w:firstLineChars="200"/>
        <w:rPr>
          <w:rFonts w:ascii="宋体" w:hAnsi="宋体" w:cs="宋体"/>
          <w:szCs w:val="22"/>
        </w:rPr>
      </w:pPr>
      <w:r>
        <w:rPr>
          <w:rFonts w:ascii="宋体" w:hAnsi="宋体" w:cs="宋体"/>
          <w:b/>
        </w:rPr>
        <w:t>公用经费</w:t>
      </w:r>
      <w:r>
        <w:rPr>
          <w:rFonts w:hint="eastAsia" w:ascii="宋体" w:hAnsi="宋体" w:cs="宋体"/>
          <w:szCs w:val="22"/>
        </w:rPr>
        <w:t>23.78万元，主要包括：办公费6.07万元，邮电费0.05万元，差旅费2.89万元，维修（护）费0.23万元，公务接待费0.56万元，工会经费2.52万元，公务用车运行维护费2.00万元，其他交通费用6.66万元，其他商品和服务支出2.80万元。</w:t>
      </w:r>
    </w:p>
    <w:p w14:paraId="0F6274E7">
      <w:pPr>
        <w:pStyle w:val="18"/>
        <w:spacing w:before="240" w:after="210"/>
        <w:rPr>
          <w:rFonts w:hint="default"/>
        </w:rPr>
      </w:pPr>
      <w:r>
        <w:t>一般公共预算“三公”经费预算情况说明</w:t>
      </w:r>
    </w:p>
    <w:p w14:paraId="2577CDE3">
      <w:pPr>
        <w:spacing w:before="100" w:after="100"/>
        <w:ind w:firstLine="440" w:firstLineChars="200"/>
        <w:rPr>
          <w:rFonts w:ascii="宋体" w:hAnsi="宋体" w:cs="宋体"/>
        </w:rPr>
      </w:pPr>
      <w:r>
        <w:rPr>
          <w:rFonts w:hint="eastAsia" w:ascii="宋体" w:hAnsi="宋体" w:cs="宋体"/>
        </w:rPr>
        <w:t>西宁市城东区发展改革和工业信息化局2026年度一般公共预算“三公经费”预算数为2.56万元，比上年减少0.04万元。其中：因公出国（境）费0.00万元，与上年无变化；公务用车购置及运行费2.00万元，与上年无变化；公务接待费0.56万元，比上年减少0.04万元。2026年“三公经费”预算比上年减少，是因为公务接待费按人员数量上报预算。</w:t>
      </w:r>
    </w:p>
    <w:p w14:paraId="5FABC1D8">
      <w:pPr>
        <w:pStyle w:val="18"/>
        <w:spacing w:before="240" w:after="210"/>
        <w:rPr>
          <w:rFonts w:hint="default"/>
        </w:rPr>
      </w:pPr>
      <w:r>
        <w:t>政府性基金预算支出情况的说明</w:t>
      </w:r>
    </w:p>
    <w:p w14:paraId="783D1315">
      <w:pPr>
        <w:spacing w:before="100" w:after="100"/>
        <w:ind w:firstLine="440" w:firstLineChars="200"/>
        <w:rPr>
          <w:rFonts w:ascii="宋体" w:hAnsi="宋体" w:cs="宋体"/>
        </w:rPr>
      </w:pPr>
      <w:r>
        <w:rPr>
          <w:rFonts w:hint="eastAsia" w:ascii="宋体" w:hAnsi="宋体" w:cs="宋体"/>
        </w:rPr>
        <w:t>西宁市城东区发展改革和工业信息化局部门2026年没有使用政府性基金预算拨款安排的支出。</w:t>
      </w:r>
    </w:p>
    <w:p w14:paraId="493A6B2F">
      <w:pPr>
        <w:pStyle w:val="18"/>
        <w:spacing w:before="240" w:after="210"/>
        <w:rPr>
          <w:rFonts w:hint="default"/>
        </w:rPr>
      </w:pPr>
      <w:r>
        <w:t>国有资本经营预算支出情况的说明</w:t>
      </w:r>
    </w:p>
    <w:p w14:paraId="7D1E1F2B">
      <w:pPr>
        <w:spacing w:before="100" w:after="100"/>
        <w:ind w:firstLine="440" w:firstLineChars="200"/>
        <w:rPr>
          <w:rFonts w:ascii="宋体" w:hAnsi="宋体" w:cs="宋体"/>
        </w:rPr>
      </w:pPr>
      <w:r>
        <w:rPr>
          <w:rFonts w:hint="eastAsia" w:ascii="宋体" w:hAnsi="宋体" w:cs="宋体"/>
        </w:rPr>
        <w:t>西宁市城东区发展改革和工业信息化局部门2026年没有使用国有资本经营预算拨款安排的支出。</w:t>
      </w:r>
    </w:p>
    <w:p w14:paraId="69835A6F">
      <w:pPr>
        <w:pStyle w:val="18"/>
        <w:spacing w:before="240" w:after="210"/>
        <w:rPr>
          <w:rFonts w:hint="default"/>
        </w:rPr>
      </w:pPr>
      <w:r>
        <w:t>其他重要事项情况说明</w:t>
      </w:r>
    </w:p>
    <w:p w14:paraId="78CBF2A1">
      <w:pPr>
        <w:spacing w:before="240" w:after="210" w:line="560" w:lineRule="exact"/>
        <w:ind w:firstLine="281" w:firstLineChars="100"/>
        <w:rPr>
          <w:rFonts w:ascii="宋体" w:hAnsi="宋体" w:cs="宋体"/>
          <w:b/>
          <w:bCs/>
          <w:sz w:val="28"/>
          <w:szCs w:val="28"/>
        </w:rPr>
      </w:pPr>
      <w:r>
        <w:rPr>
          <w:rFonts w:hint="eastAsia" w:ascii="宋体" w:hAnsi="宋体" w:cs="宋体"/>
          <w:b/>
          <w:bCs/>
          <w:sz w:val="28"/>
          <w:szCs w:val="28"/>
        </w:rPr>
        <w:t>（一）机关运行经费安排情况。</w:t>
      </w:r>
    </w:p>
    <w:p w14:paraId="7B905CF7">
      <w:pPr>
        <w:spacing w:before="100" w:after="100"/>
        <w:ind w:firstLine="440" w:firstLineChars="200"/>
        <w:rPr>
          <w:rFonts w:ascii="宋体" w:hAnsi="宋体" w:cs="宋体"/>
        </w:rPr>
      </w:pPr>
      <w:r>
        <w:rPr>
          <w:rFonts w:hint="eastAsia" w:ascii="宋体" w:hAnsi="宋体" w:cs="宋体"/>
        </w:rPr>
        <w:t>2026年西宁市城东区发展改革和工业信息化局部门机关运行经费（公用支出）财政拨款预算18.34万元，比上年增加1.15万元，增长6.69%。主要是行政人员增加1人，机关运行经费相应增加。</w:t>
      </w:r>
    </w:p>
    <w:p w14:paraId="4CE275BD">
      <w:pPr>
        <w:spacing w:before="240" w:after="210" w:line="560" w:lineRule="exact"/>
        <w:ind w:firstLine="281" w:firstLineChars="100"/>
        <w:rPr>
          <w:rFonts w:ascii="宋体" w:hAnsi="宋体" w:cs="宋体"/>
          <w:b/>
          <w:bCs/>
          <w:sz w:val="28"/>
          <w:szCs w:val="28"/>
        </w:rPr>
      </w:pPr>
      <w:r>
        <w:rPr>
          <w:rFonts w:hint="eastAsia" w:ascii="宋体" w:hAnsi="宋体" w:cs="宋体"/>
          <w:b/>
          <w:bCs/>
          <w:sz w:val="28"/>
          <w:szCs w:val="28"/>
        </w:rPr>
        <w:t>（二）政府采购安排情况。</w:t>
      </w:r>
    </w:p>
    <w:p w14:paraId="30C9B246">
      <w:pPr>
        <w:spacing w:before="100" w:after="100"/>
        <w:ind w:firstLine="440" w:firstLineChars="200"/>
        <w:rPr>
          <w:rFonts w:ascii="宋体" w:hAnsi="宋体" w:cs="宋体"/>
        </w:rPr>
      </w:pPr>
      <w:r>
        <w:rPr>
          <w:rFonts w:hint="eastAsia" w:ascii="宋体" w:hAnsi="宋体" w:cs="宋体"/>
        </w:rPr>
        <w:t>2026年政府采购预算70.50万元。其中:货物类0.00万元；工程类0.00万元；服务类70.50万元。</w:t>
      </w:r>
    </w:p>
    <w:p w14:paraId="20919B57">
      <w:pPr>
        <w:numPr>
          <w:ilvl w:val="0"/>
          <w:numId w:val="2"/>
        </w:numPr>
        <w:spacing w:before="240" w:after="210" w:line="560" w:lineRule="exact"/>
        <w:ind w:firstLine="281" w:firstLineChars="100"/>
        <w:rPr>
          <w:rFonts w:ascii="宋体" w:hAnsi="宋体" w:cs="宋体"/>
          <w:b/>
          <w:bCs/>
          <w:sz w:val="28"/>
          <w:szCs w:val="28"/>
        </w:rPr>
      </w:pPr>
      <w:r>
        <w:rPr>
          <w:rFonts w:hint="eastAsia" w:ascii="宋体" w:hAnsi="宋体" w:cs="宋体"/>
          <w:b/>
          <w:bCs/>
          <w:sz w:val="28"/>
          <w:szCs w:val="28"/>
        </w:rPr>
        <w:t>国有资产占有使用情况。</w:t>
      </w:r>
    </w:p>
    <w:p w14:paraId="18E8F405">
      <w:pPr>
        <w:spacing w:before="100" w:after="100"/>
        <w:ind w:firstLine="440" w:firstLineChars="200"/>
        <w:rPr>
          <w:rFonts w:ascii="宋体" w:hAnsi="宋体" w:cs="宋体"/>
          <w:b/>
          <w:bCs/>
          <w:sz w:val="28"/>
          <w:szCs w:val="28"/>
        </w:rPr>
      </w:pPr>
      <w:r>
        <w:rPr>
          <w:rFonts w:hint="eastAsia" w:ascii="宋体" w:hAnsi="宋体" w:cs="宋体"/>
        </w:rPr>
        <w:t>截至2026年1月底，西宁市城东区发展改革和工业信息化局部门所属各预算单位共有车辆8辆，其中：省级领导干部用车0辆、机要通信用车1辆、应急保障用车2辆、执法执勤用车0辆、特种专业技术用车0辆、其他用车5辆，其他用车主要是：平价蔬菜运营车；单位价值100万元以上的设备0台（套）。2025 年西宁市城东区发展改革和工业信息化局部门所属各预算单位计划购置车辆0辆，其中，省级领导干部用车0辆、机要通信用车0辆、应急保障用车0辆、执法执勤用车0辆、特种专业技术用车0辆、其他用车0辆；单位价值 100 万元以上设备0台（套）。</w:t>
      </w:r>
    </w:p>
    <w:p w14:paraId="59A6051B">
      <w:pPr>
        <w:numPr>
          <w:ilvl w:val="0"/>
          <w:numId w:val="2"/>
        </w:numPr>
        <w:spacing w:before="240" w:after="210" w:line="560" w:lineRule="exact"/>
        <w:ind w:firstLine="281" w:firstLineChars="100"/>
        <w:rPr>
          <w:rFonts w:ascii="宋体" w:hAnsi="宋体" w:cs="宋体"/>
          <w:b/>
          <w:bCs/>
          <w:sz w:val="28"/>
          <w:szCs w:val="28"/>
        </w:rPr>
      </w:pPr>
      <w:r>
        <w:rPr>
          <w:rFonts w:hint="eastAsia" w:ascii="宋体" w:hAnsi="宋体" w:cs="宋体"/>
          <w:b/>
          <w:bCs/>
          <w:sz w:val="28"/>
          <w:szCs w:val="28"/>
        </w:rPr>
        <w:t>委托业务费情况说明</w:t>
      </w:r>
    </w:p>
    <w:p w14:paraId="4A9ECE4E">
      <w:pPr>
        <w:spacing w:before="100" w:after="100"/>
        <w:ind w:firstLine="440" w:firstLineChars="200"/>
        <w:rPr>
          <w:rFonts w:ascii="宋体" w:hAnsi="宋体" w:cs="宋体"/>
        </w:rPr>
      </w:pPr>
      <w:r>
        <w:rPr>
          <w:rFonts w:hint="eastAsia" w:ascii="宋体" w:hAnsi="宋体" w:cs="宋体"/>
        </w:rPr>
        <w:t>2026年西宁市城东区发展改革和工业信息化局部门预算均实行绩效目标管理，涉及项目4个，预算金额100.7万元。</w:t>
      </w:r>
    </w:p>
    <w:p w14:paraId="5E9CFC53">
      <w:pPr>
        <w:spacing w:before="240" w:after="210" w:line="560" w:lineRule="exact"/>
        <w:ind w:firstLine="281" w:firstLineChars="100"/>
        <w:rPr>
          <w:rFonts w:ascii="宋体" w:hAnsi="宋体" w:cs="宋体"/>
          <w:b/>
          <w:bCs/>
          <w:sz w:val="28"/>
          <w:szCs w:val="28"/>
        </w:rPr>
      </w:pPr>
      <w:r>
        <w:rPr>
          <w:rFonts w:hint="eastAsia" w:ascii="宋体" w:hAnsi="宋体" w:cs="宋体"/>
          <w:b/>
          <w:bCs/>
          <w:sz w:val="28"/>
          <w:szCs w:val="28"/>
        </w:rPr>
        <w:t>（五）绩效目标设置情况。</w:t>
      </w:r>
    </w:p>
    <w:p w14:paraId="56E40628">
      <w:pPr>
        <w:spacing w:before="100" w:after="100"/>
        <w:ind w:firstLine="440" w:firstLineChars="200"/>
        <w:rPr>
          <w:rFonts w:ascii="宋体" w:hAnsi="宋体" w:cs="宋体"/>
        </w:rPr>
      </w:pPr>
    </w:p>
    <w:p w14:paraId="3EF8C7F5">
      <w:pPr>
        <w:rPr>
          <w:rFonts w:ascii="宋体" w:hAnsi="宋体" w:cs="宋体"/>
        </w:rPr>
        <w:sectPr>
          <w:pgSz w:w="11906" w:h="16838"/>
          <w:pgMar w:top="1440" w:right="1531" w:bottom="1440" w:left="1531" w:header="851" w:footer="992" w:gutter="0"/>
          <w:cols w:space="720" w:num="1"/>
          <w:docGrid w:type="lines" w:linePitch="312" w:charSpace="0"/>
        </w:sectPr>
      </w:pPr>
    </w:p>
    <w:p w14:paraId="7B229853">
      <w:pPr>
        <w:widowControl/>
        <w:ind w:firstLine="643" w:firstLineChars="200"/>
        <w:jc w:val="center"/>
        <w:rPr>
          <w:rFonts w:ascii="宋体" w:hAnsi="宋体" w:cs="宋体"/>
          <w:b/>
          <w:bCs/>
          <w:color w:val="000000"/>
          <w:kern w:val="0"/>
          <w:sz w:val="32"/>
          <w:szCs w:val="32"/>
        </w:rPr>
      </w:pPr>
      <w:r>
        <w:rPr>
          <w:rFonts w:hint="eastAsia" w:ascii="宋体" w:hAnsi="宋体" w:cs="宋体"/>
          <w:b/>
          <w:bCs/>
          <w:color w:val="000000"/>
          <w:kern w:val="0"/>
          <w:sz w:val="32"/>
          <w:szCs w:val="32"/>
        </w:rPr>
        <w:t>部门预算项目支出绩效目标公开表</w:t>
      </w:r>
    </w:p>
    <w:p w14:paraId="64864831">
      <w:pPr>
        <w:widowControl/>
        <w:ind w:firstLine="442" w:firstLineChars="200"/>
        <w:jc w:val="right"/>
        <w:rPr>
          <w:rFonts w:ascii="楷体" w:hAnsi="楷体" w:eastAsia="楷体" w:cs="楷体"/>
          <w:b/>
          <w:bCs/>
          <w:color w:val="000000"/>
          <w:kern w:val="0"/>
          <w:szCs w:val="22"/>
        </w:rPr>
      </w:pPr>
      <w:r>
        <w:rPr>
          <w:rFonts w:hint="eastAsia" w:ascii="楷体" w:hAnsi="楷体" w:eastAsia="楷体" w:cs="楷体"/>
          <w:b/>
          <w:bCs/>
          <w:color w:val="000000"/>
          <w:kern w:val="0"/>
          <w:szCs w:val="22"/>
        </w:rPr>
        <w:t>金额单位：万元</w:t>
      </w:r>
    </w:p>
    <w:tbl>
      <w:tblPr>
        <w:tblStyle w:val="8"/>
        <w:tblpPr w:leftFromText="180" w:rightFromText="180" w:vertAnchor="text" w:horzAnchor="page" w:tblpX="552" w:tblpY="147"/>
        <w:tblOverlap w:val="never"/>
        <w:tblW w:w="15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490"/>
        <w:gridCol w:w="1264"/>
        <w:gridCol w:w="968"/>
        <w:gridCol w:w="2539"/>
        <w:gridCol w:w="1175"/>
        <w:gridCol w:w="1312"/>
        <w:gridCol w:w="2050"/>
        <w:gridCol w:w="950"/>
        <w:gridCol w:w="888"/>
        <w:gridCol w:w="987"/>
        <w:gridCol w:w="1413"/>
      </w:tblGrid>
      <w:tr w14:paraId="72385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blHeader/>
        </w:trPr>
        <w:tc>
          <w:tcPr>
            <w:tcW w:w="759" w:type="dxa"/>
            <w:vMerge w:val="restart"/>
            <w:vAlign w:val="center"/>
          </w:tcPr>
          <w:p w14:paraId="3B779A91">
            <w:pPr>
              <w:widowControl/>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单位名称</w:t>
            </w:r>
          </w:p>
        </w:tc>
        <w:tc>
          <w:tcPr>
            <w:tcW w:w="1490" w:type="dxa"/>
            <w:vMerge w:val="restart"/>
            <w:vAlign w:val="center"/>
          </w:tcPr>
          <w:p w14:paraId="6AD6858D">
            <w:pPr>
              <w:widowControl/>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项目名称</w:t>
            </w:r>
          </w:p>
        </w:tc>
        <w:tc>
          <w:tcPr>
            <w:tcW w:w="1264" w:type="dxa"/>
            <w:vMerge w:val="restart"/>
            <w:vAlign w:val="center"/>
          </w:tcPr>
          <w:p w14:paraId="5EEF77A5">
            <w:pPr>
              <w:widowControl/>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项目类别</w:t>
            </w:r>
          </w:p>
        </w:tc>
        <w:tc>
          <w:tcPr>
            <w:tcW w:w="968" w:type="dxa"/>
            <w:vMerge w:val="restart"/>
            <w:vAlign w:val="center"/>
          </w:tcPr>
          <w:p w14:paraId="0AFC32F3">
            <w:pPr>
              <w:widowControl/>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预算数</w:t>
            </w:r>
          </w:p>
        </w:tc>
        <w:tc>
          <w:tcPr>
            <w:tcW w:w="2539" w:type="dxa"/>
            <w:vMerge w:val="restart"/>
            <w:vAlign w:val="center"/>
          </w:tcPr>
          <w:p w14:paraId="7E559495">
            <w:pPr>
              <w:widowControl/>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绩效目标</w:t>
            </w:r>
          </w:p>
        </w:tc>
        <w:tc>
          <w:tcPr>
            <w:tcW w:w="4537" w:type="dxa"/>
            <w:gridSpan w:val="3"/>
            <w:vAlign w:val="center"/>
          </w:tcPr>
          <w:p w14:paraId="75E055AC">
            <w:pPr>
              <w:widowControl/>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绩效指标</w:t>
            </w:r>
          </w:p>
        </w:tc>
        <w:tc>
          <w:tcPr>
            <w:tcW w:w="950" w:type="dxa"/>
            <w:vMerge w:val="restart"/>
            <w:vAlign w:val="center"/>
          </w:tcPr>
          <w:p w14:paraId="5F373902">
            <w:pPr>
              <w:widowControl/>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绩效指标性质</w:t>
            </w:r>
          </w:p>
        </w:tc>
        <w:tc>
          <w:tcPr>
            <w:tcW w:w="888" w:type="dxa"/>
            <w:vMerge w:val="restart"/>
            <w:vAlign w:val="center"/>
          </w:tcPr>
          <w:p w14:paraId="143B2D9A">
            <w:pPr>
              <w:widowControl/>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绩效指标值</w:t>
            </w:r>
          </w:p>
        </w:tc>
        <w:tc>
          <w:tcPr>
            <w:tcW w:w="987" w:type="dxa"/>
            <w:vMerge w:val="restart"/>
            <w:vAlign w:val="center"/>
          </w:tcPr>
          <w:p w14:paraId="359A56B9">
            <w:pPr>
              <w:widowControl/>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度量</w:t>
            </w:r>
          </w:p>
          <w:p w14:paraId="70A1CC6F">
            <w:pPr>
              <w:widowControl/>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单位</w:t>
            </w:r>
          </w:p>
        </w:tc>
        <w:tc>
          <w:tcPr>
            <w:tcW w:w="1413" w:type="dxa"/>
            <w:vAlign w:val="center"/>
          </w:tcPr>
          <w:p w14:paraId="2CF97A7F">
            <w:pPr>
              <w:widowControl/>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分值权重</w:t>
            </w:r>
          </w:p>
        </w:tc>
      </w:tr>
      <w:tr w14:paraId="3A1B3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blHeader/>
        </w:trPr>
        <w:tc>
          <w:tcPr>
            <w:tcW w:w="759" w:type="dxa"/>
            <w:vMerge w:val="continue"/>
          </w:tcPr>
          <w:p w14:paraId="5DFD64D6">
            <w:pPr>
              <w:widowControl/>
              <w:spacing w:line="240" w:lineRule="auto"/>
              <w:jc w:val="left"/>
              <w:rPr>
                <w:rFonts w:ascii="宋体" w:hAnsi="宋体" w:cs="宋体"/>
                <w:b/>
                <w:bCs/>
                <w:color w:val="000000"/>
                <w:kern w:val="0"/>
                <w:szCs w:val="22"/>
              </w:rPr>
            </w:pPr>
          </w:p>
        </w:tc>
        <w:tc>
          <w:tcPr>
            <w:tcW w:w="1490" w:type="dxa"/>
            <w:vMerge w:val="continue"/>
          </w:tcPr>
          <w:p w14:paraId="25A0DBFD">
            <w:pPr>
              <w:widowControl/>
              <w:spacing w:line="240" w:lineRule="auto"/>
              <w:jc w:val="left"/>
              <w:rPr>
                <w:rFonts w:ascii="宋体" w:hAnsi="宋体" w:cs="宋体"/>
                <w:b/>
                <w:bCs/>
                <w:color w:val="000000"/>
                <w:kern w:val="0"/>
                <w:szCs w:val="22"/>
              </w:rPr>
            </w:pPr>
          </w:p>
        </w:tc>
        <w:tc>
          <w:tcPr>
            <w:tcW w:w="1264" w:type="dxa"/>
            <w:vMerge w:val="continue"/>
          </w:tcPr>
          <w:p w14:paraId="6D2611D7">
            <w:pPr>
              <w:widowControl/>
              <w:spacing w:line="240" w:lineRule="auto"/>
              <w:jc w:val="left"/>
              <w:rPr>
                <w:rFonts w:ascii="宋体" w:hAnsi="宋体" w:cs="宋体"/>
                <w:b/>
                <w:bCs/>
                <w:color w:val="000000"/>
                <w:kern w:val="0"/>
                <w:szCs w:val="22"/>
              </w:rPr>
            </w:pPr>
          </w:p>
        </w:tc>
        <w:tc>
          <w:tcPr>
            <w:tcW w:w="968" w:type="dxa"/>
            <w:vMerge w:val="continue"/>
          </w:tcPr>
          <w:p w14:paraId="02D8F9FB">
            <w:pPr>
              <w:widowControl/>
              <w:spacing w:line="240" w:lineRule="auto"/>
              <w:jc w:val="left"/>
              <w:rPr>
                <w:rFonts w:ascii="宋体" w:hAnsi="宋体" w:cs="宋体"/>
                <w:b/>
                <w:bCs/>
                <w:color w:val="000000"/>
                <w:kern w:val="0"/>
                <w:szCs w:val="22"/>
              </w:rPr>
            </w:pPr>
          </w:p>
        </w:tc>
        <w:tc>
          <w:tcPr>
            <w:tcW w:w="2539" w:type="dxa"/>
            <w:vMerge w:val="continue"/>
          </w:tcPr>
          <w:p w14:paraId="19B71B3B">
            <w:pPr>
              <w:widowControl/>
              <w:spacing w:line="240" w:lineRule="auto"/>
              <w:jc w:val="left"/>
              <w:rPr>
                <w:rFonts w:ascii="宋体" w:hAnsi="宋体" w:cs="宋体"/>
                <w:b/>
                <w:bCs/>
                <w:color w:val="000000"/>
                <w:kern w:val="0"/>
                <w:szCs w:val="22"/>
              </w:rPr>
            </w:pPr>
          </w:p>
        </w:tc>
        <w:tc>
          <w:tcPr>
            <w:tcW w:w="1175" w:type="dxa"/>
            <w:vAlign w:val="center"/>
          </w:tcPr>
          <w:p w14:paraId="2FB8F8B5">
            <w:pPr>
              <w:widowControl/>
              <w:spacing w:line="240" w:lineRule="auto"/>
              <w:jc w:val="center"/>
              <w:rPr>
                <w:rFonts w:ascii="宋体" w:hAnsi="宋体" w:cs="宋体"/>
                <w:szCs w:val="22"/>
              </w:rPr>
            </w:pPr>
            <w:r>
              <w:rPr>
                <w:rFonts w:hint="eastAsia" w:ascii="宋体" w:hAnsi="宋体" w:cs="宋体"/>
                <w:b/>
                <w:bCs/>
                <w:color w:val="000000"/>
                <w:kern w:val="0"/>
                <w:szCs w:val="22"/>
              </w:rPr>
              <w:t>一级</w:t>
            </w:r>
          </w:p>
          <w:p w14:paraId="008C7BE5">
            <w:pPr>
              <w:widowControl/>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指标</w:t>
            </w:r>
          </w:p>
        </w:tc>
        <w:tc>
          <w:tcPr>
            <w:tcW w:w="1312" w:type="dxa"/>
            <w:vAlign w:val="center"/>
          </w:tcPr>
          <w:p w14:paraId="2311EDFE">
            <w:pPr>
              <w:widowControl/>
              <w:spacing w:line="240" w:lineRule="auto"/>
              <w:jc w:val="center"/>
              <w:rPr>
                <w:rFonts w:ascii="宋体" w:hAnsi="宋体" w:cs="宋体"/>
                <w:szCs w:val="22"/>
              </w:rPr>
            </w:pPr>
            <w:r>
              <w:rPr>
                <w:rFonts w:hint="eastAsia" w:ascii="宋体" w:hAnsi="宋体" w:cs="宋体"/>
                <w:b/>
                <w:bCs/>
                <w:color w:val="000000"/>
                <w:kern w:val="0"/>
                <w:szCs w:val="22"/>
              </w:rPr>
              <w:t>二级</w:t>
            </w:r>
          </w:p>
          <w:p w14:paraId="79D2440C">
            <w:pPr>
              <w:widowControl/>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指标</w:t>
            </w:r>
          </w:p>
        </w:tc>
        <w:tc>
          <w:tcPr>
            <w:tcW w:w="2050" w:type="dxa"/>
            <w:vAlign w:val="center"/>
          </w:tcPr>
          <w:p w14:paraId="78345538">
            <w:pPr>
              <w:widowControl/>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三级指标</w:t>
            </w:r>
          </w:p>
        </w:tc>
        <w:tc>
          <w:tcPr>
            <w:tcW w:w="950" w:type="dxa"/>
            <w:vMerge w:val="continue"/>
          </w:tcPr>
          <w:p w14:paraId="562BA2F6">
            <w:pPr>
              <w:widowControl/>
              <w:spacing w:line="240" w:lineRule="auto"/>
              <w:jc w:val="left"/>
              <w:rPr>
                <w:rFonts w:ascii="宋体" w:hAnsi="宋体" w:cs="宋体"/>
                <w:b/>
                <w:bCs/>
                <w:color w:val="000000"/>
                <w:kern w:val="0"/>
                <w:szCs w:val="22"/>
              </w:rPr>
            </w:pPr>
          </w:p>
        </w:tc>
        <w:tc>
          <w:tcPr>
            <w:tcW w:w="888" w:type="dxa"/>
            <w:vMerge w:val="continue"/>
          </w:tcPr>
          <w:p w14:paraId="5BF998B6">
            <w:pPr>
              <w:widowControl/>
              <w:spacing w:line="240" w:lineRule="auto"/>
              <w:jc w:val="left"/>
              <w:rPr>
                <w:rFonts w:ascii="宋体" w:hAnsi="宋体" w:cs="宋体"/>
                <w:b/>
                <w:bCs/>
                <w:color w:val="000000"/>
                <w:kern w:val="0"/>
                <w:szCs w:val="22"/>
              </w:rPr>
            </w:pPr>
          </w:p>
        </w:tc>
        <w:tc>
          <w:tcPr>
            <w:tcW w:w="987" w:type="dxa"/>
            <w:vMerge w:val="continue"/>
          </w:tcPr>
          <w:p w14:paraId="0B5ACD9D">
            <w:pPr>
              <w:widowControl/>
              <w:spacing w:line="240" w:lineRule="auto"/>
              <w:jc w:val="left"/>
              <w:rPr>
                <w:rFonts w:ascii="宋体" w:hAnsi="宋体" w:cs="宋体"/>
                <w:b/>
                <w:bCs/>
                <w:color w:val="000000"/>
                <w:kern w:val="0"/>
                <w:szCs w:val="22"/>
              </w:rPr>
            </w:pPr>
          </w:p>
        </w:tc>
        <w:tc>
          <w:tcPr>
            <w:tcW w:w="1413" w:type="dxa"/>
            <w:vAlign w:val="center"/>
          </w:tcPr>
          <w:p w14:paraId="238F554C">
            <w:pPr>
              <w:widowControl/>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其中：预算执行率权重10%</w:t>
            </w:r>
          </w:p>
        </w:tc>
      </w:tr>
      <w:tr w14:paraId="1296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759" w:type="dxa"/>
            <w:vMerge w:val="restart"/>
            <w:vAlign w:val="center"/>
          </w:tcPr>
          <w:p w14:paraId="2A436A82">
            <w:pPr>
              <w:widowControl/>
              <w:spacing w:line="240" w:lineRule="auto"/>
              <w:jc w:val="center"/>
              <w:rPr>
                <w:rFonts w:ascii="宋体" w:hAnsi="宋体" w:cs="宋体"/>
                <w:b/>
                <w:bCs/>
                <w:color w:val="000000"/>
                <w:kern w:val="0"/>
                <w:szCs w:val="22"/>
              </w:rPr>
            </w:pPr>
            <w:r>
              <w:rPr>
                <w:rFonts w:hint="eastAsia" w:ascii="宋体" w:hAnsi="宋体" w:cs="宋体"/>
                <w:color w:val="000000"/>
                <w:szCs w:val="22"/>
              </w:rPr>
              <w:t>西宁市城东区发展改革和工业信息化局（本级）</w:t>
            </w:r>
          </w:p>
        </w:tc>
        <w:tc>
          <w:tcPr>
            <w:tcW w:w="1490" w:type="dxa"/>
            <w:vMerge w:val="restart"/>
            <w:vAlign w:val="center"/>
          </w:tcPr>
          <w:p w14:paraId="27486EC5">
            <w:pPr>
              <w:widowControl/>
              <w:spacing w:line="240" w:lineRule="auto"/>
              <w:jc w:val="center"/>
              <w:rPr>
                <w:rFonts w:ascii="宋体" w:hAnsi="宋体" w:cs="宋体"/>
                <w:color w:val="000000"/>
                <w:szCs w:val="22"/>
              </w:rPr>
            </w:pPr>
            <w:r>
              <w:rPr>
                <w:rFonts w:hint="eastAsia" w:ascii="宋体" w:hAnsi="宋体" w:cs="宋体"/>
                <w:color w:val="000000"/>
                <w:szCs w:val="22"/>
              </w:rPr>
              <w:t>编制外长期聘用人员经费</w:t>
            </w:r>
          </w:p>
        </w:tc>
        <w:tc>
          <w:tcPr>
            <w:tcW w:w="1264" w:type="dxa"/>
            <w:vMerge w:val="restart"/>
            <w:vAlign w:val="center"/>
          </w:tcPr>
          <w:p w14:paraId="0DD854F1">
            <w:pPr>
              <w:widowControl/>
              <w:spacing w:line="240" w:lineRule="auto"/>
              <w:jc w:val="center"/>
              <w:rPr>
                <w:rFonts w:ascii="宋体" w:hAnsi="宋体" w:cs="宋体"/>
                <w:color w:val="000000"/>
                <w:szCs w:val="22"/>
              </w:rPr>
            </w:pPr>
            <w:r>
              <w:rPr>
                <w:rFonts w:hint="eastAsia" w:ascii="宋体" w:hAnsi="宋体" w:cs="宋体"/>
                <w:color w:val="000000"/>
                <w:szCs w:val="22"/>
              </w:rPr>
              <w:t>编外人员类</w:t>
            </w:r>
          </w:p>
        </w:tc>
        <w:tc>
          <w:tcPr>
            <w:tcW w:w="968" w:type="dxa"/>
            <w:vMerge w:val="restart"/>
            <w:vAlign w:val="center"/>
          </w:tcPr>
          <w:p w14:paraId="71F9E53A">
            <w:pPr>
              <w:widowControl/>
              <w:spacing w:line="240" w:lineRule="auto"/>
              <w:jc w:val="center"/>
              <w:rPr>
                <w:rFonts w:ascii="宋体" w:hAnsi="宋体" w:cs="宋体"/>
                <w:b/>
                <w:bCs/>
                <w:color w:val="000000"/>
                <w:kern w:val="0"/>
                <w:szCs w:val="22"/>
              </w:rPr>
            </w:pPr>
            <w:r>
              <w:rPr>
                <w:rFonts w:hint="eastAsia" w:ascii="宋体" w:hAnsi="宋体" w:cs="宋体"/>
                <w:color w:val="000000"/>
                <w:szCs w:val="22"/>
              </w:rPr>
              <w:t>109.08</w:t>
            </w:r>
          </w:p>
        </w:tc>
        <w:tc>
          <w:tcPr>
            <w:tcW w:w="2539" w:type="dxa"/>
            <w:vMerge w:val="restart"/>
            <w:vAlign w:val="center"/>
          </w:tcPr>
          <w:p w14:paraId="275334B5">
            <w:pPr>
              <w:widowControl/>
              <w:spacing w:line="240" w:lineRule="auto"/>
              <w:jc w:val="center"/>
              <w:rPr>
                <w:rFonts w:ascii="宋体" w:hAnsi="宋体" w:cs="宋体"/>
                <w:b/>
                <w:bCs/>
                <w:color w:val="000000"/>
                <w:kern w:val="0"/>
                <w:szCs w:val="22"/>
              </w:rPr>
            </w:pPr>
            <w:r>
              <w:rPr>
                <w:rFonts w:hint="eastAsia" w:ascii="宋体" w:hAnsi="宋体" w:cs="宋体"/>
                <w:color w:val="000000"/>
                <w:szCs w:val="22"/>
              </w:rPr>
              <w:t>保证长期编制外人员基本工资、社保经费发放，有效促进我区人员就业、带动社会安定发展，从而促进我区经济高质量发展。</w:t>
            </w:r>
          </w:p>
        </w:tc>
        <w:tc>
          <w:tcPr>
            <w:tcW w:w="1175" w:type="dxa"/>
            <w:vMerge w:val="restart"/>
            <w:vAlign w:val="center"/>
          </w:tcPr>
          <w:p w14:paraId="207D8DFC">
            <w:pPr>
              <w:widowControl/>
              <w:spacing w:line="240" w:lineRule="auto"/>
              <w:jc w:val="center"/>
              <w:rPr>
                <w:rFonts w:ascii="宋体" w:hAnsi="宋体" w:cs="宋体"/>
                <w:b/>
                <w:bCs/>
                <w:color w:val="000000"/>
                <w:kern w:val="0"/>
                <w:szCs w:val="22"/>
              </w:rPr>
            </w:pPr>
            <w:r>
              <w:rPr>
                <w:rFonts w:hint="eastAsia" w:ascii="宋体" w:hAnsi="宋体" w:cs="宋体"/>
                <w:color w:val="000000"/>
                <w:szCs w:val="22"/>
              </w:rPr>
              <w:t>成本指标</w:t>
            </w:r>
          </w:p>
        </w:tc>
        <w:tc>
          <w:tcPr>
            <w:tcW w:w="1312" w:type="dxa"/>
            <w:vMerge w:val="restart"/>
            <w:vAlign w:val="center"/>
          </w:tcPr>
          <w:p w14:paraId="140BA158">
            <w:pPr>
              <w:widowControl/>
              <w:spacing w:line="240" w:lineRule="auto"/>
              <w:jc w:val="center"/>
              <w:rPr>
                <w:rFonts w:ascii="宋体" w:hAnsi="宋体" w:cs="宋体"/>
                <w:b/>
                <w:bCs/>
                <w:color w:val="000000"/>
                <w:kern w:val="0"/>
                <w:szCs w:val="22"/>
              </w:rPr>
            </w:pPr>
            <w:r>
              <w:rPr>
                <w:rFonts w:hint="eastAsia" w:ascii="宋体" w:hAnsi="宋体" w:cs="宋体"/>
                <w:color w:val="000000"/>
                <w:szCs w:val="22"/>
              </w:rPr>
              <w:t xml:space="preserve">经济成本  </w:t>
            </w:r>
          </w:p>
        </w:tc>
        <w:tc>
          <w:tcPr>
            <w:tcW w:w="2050" w:type="dxa"/>
            <w:vAlign w:val="center"/>
          </w:tcPr>
          <w:p w14:paraId="74177E7D">
            <w:pPr>
              <w:widowControl/>
              <w:spacing w:line="240" w:lineRule="auto"/>
              <w:jc w:val="center"/>
              <w:rPr>
                <w:rFonts w:ascii="宋体" w:hAnsi="宋体" w:cs="宋体"/>
                <w:b/>
                <w:bCs/>
                <w:color w:val="000000"/>
                <w:kern w:val="0"/>
                <w:szCs w:val="22"/>
              </w:rPr>
            </w:pPr>
            <w:r>
              <w:rPr>
                <w:rFonts w:hint="eastAsia" w:ascii="宋体" w:hAnsi="宋体" w:cs="宋体"/>
                <w:color w:val="000000"/>
                <w:szCs w:val="22"/>
              </w:rPr>
              <w:t>长期编制外人员工资及社保</w:t>
            </w:r>
          </w:p>
        </w:tc>
        <w:tc>
          <w:tcPr>
            <w:tcW w:w="950" w:type="dxa"/>
            <w:vAlign w:val="center"/>
          </w:tcPr>
          <w:p w14:paraId="2C1F2370">
            <w:pPr>
              <w:widowControl/>
              <w:spacing w:line="240" w:lineRule="auto"/>
              <w:jc w:val="center"/>
              <w:rPr>
                <w:rFonts w:ascii="宋体" w:hAnsi="宋体" w:cs="宋体"/>
                <w:b/>
                <w:bCs/>
                <w:color w:val="000000"/>
                <w:kern w:val="0"/>
                <w:szCs w:val="22"/>
              </w:rPr>
            </w:pPr>
            <w:r>
              <w:rPr>
                <w:rFonts w:hint="eastAsia" w:ascii="宋体" w:hAnsi="宋体" w:cs="宋体"/>
                <w:color w:val="000000"/>
                <w:szCs w:val="22"/>
              </w:rPr>
              <w:t>≤</w:t>
            </w:r>
          </w:p>
        </w:tc>
        <w:tc>
          <w:tcPr>
            <w:tcW w:w="888" w:type="dxa"/>
            <w:vAlign w:val="center"/>
          </w:tcPr>
          <w:p w14:paraId="00B24F95">
            <w:pPr>
              <w:widowControl/>
              <w:spacing w:line="240" w:lineRule="auto"/>
              <w:jc w:val="center"/>
              <w:rPr>
                <w:rFonts w:ascii="宋体" w:hAnsi="宋体" w:cs="宋体"/>
                <w:color w:val="000000"/>
                <w:szCs w:val="22"/>
              </w:rPr>
            </w:pPr>
            <w:r>
              <w:rPr>
                <w:rFonts w:hint="eastAsia" w:ascii="宋体" w:hAnsi="宋体" w:cs="宋体"/>
                <w:color w:val="000000"/>
                <w:szCs w:val="22"/>
              </w:rPr>
              <w:t>1090837.08</w:t>
            </w:r>
          </w:p>
        </w:tc>
        <w:tc>
          <w:tcPr>
            <w:tcW w:w="987" w:type="dxa"/>
            <w:vAlign w:val="center"/>
          </w:tcPr>
          <w:p w14:paraId="6694EB07">
            <w:pPr>
              <w:widowControl/>
              <w:spacing w:line="240" w:lineRule="auto"/>
              <w:jc w:val="center"/>
              <w:rPr>
                <w:rFonts w:ascii="宋体" w:hAnsi="宋体" w:cs="宋体"/>
                <w:b/>
                <w:bCs/>
                <w:color w:val="000000"/>
                <w:kern w:val="0"/>
                <w:szCs w:val="22"/>
              </w:rPr>
            </w:pPr>
            <w:r>
              <w:rPr>
                <w:rFonts w:hint="eastAsia" w:ascii="宋体" w:hAnsi="宋体" w:cs="宋体"/>
                <w:color w:val="000000"/>
                <w:szCs w:val="22"/>
              </w:rPr>
              <w:t>元</w:t>
            </w:r>
          </w:p>
        </w:tc>
        <w:tc>
          <w:tcPr>
            <w:tcW w:w="1413" w:type="dxa"/>
            <w:vAlign w:val="center"/>
          </w:tcPr>
          <w:p w14:paraId="0E752973">
            <w:pPr>
              <w:widowControl/>
              <w:spacing w:line="240" w:lineRule="auto"/>
              <w:jc w:val="center"/>
              <w:rPr>
                <w:rFonts w:ascii="仿宋" w:hAnsi="仿宋" w:eastAsia="仿宋"/>
                <w:b/>
                <w:bCs/>
                <w:color w:val="000000"/>
                <w:kern w:val="0"/>
                <w:szCs w:val="22"/>
              </w:rPr>
            </w:pPr>
            <w:r>
              <w:rPr>
                <w:rFonts w:eastAsia="仿宋" w:cs="Times New Roman"/>
                <w:color w:val="000000"/>
                <w:szCs w:val="22"/>
              </w:rPr>
              <w:t>10</w:t>
            </w:r>
          </w:p>
        </w:tc>
      </w:tr>
      <w:tr w14:paraId="36060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6A04076">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4A40AFE8">
            <w:pPr>
              <w:spacing w:line="240" w:lineRule="auto"/>
              <w:jc w:val="center"/>
            </w:pPr>
            <w:r>
              <w:rPr>
                <w:color w:val="000000"/>
                <w:position w:val="-1"/>
              </w:rPr>
              <w:t>编制外长期聘用人员经费</w:t>
            </w:r>
          </w:p>
        </w:tc>
        <w:tc>
          <w:tcPr>
            <w:tcW w:w="1264" w:type="dxa"/>
            <w:vMerge w:val="continue"/>
            <w:shd w:val="clear" w:color="auto" w:fill="auto"/>
            <w:vAlign w:val="center"/>
          </w:tcPr>
          <w:p w14:paraId="73B32498">
            <w:pPr>
              <w:spacing w:line="240" w:lineRule="auto"/>
              <w:jc w:val="center"/>
            </w:pPr>
            <w:r>
              <w:rPr>
                <w:color w:val="000000"/>
                <w:position w:val="-1"/>
              </w:rPr>
              <w:t>编外人员类</w:t>
            </w:r>
          </w:p>
        </w:tc>
        <w:tc>
          <w:tcPr>
            <w:tcW w:w="968" w:type="dxa"/>
            <w:vMerge w:val="continue"/>
            <w:shd w:val="clear" w:color="auto" w:fill="auto"/>
            <w:vAlign w:val="center"/>
          </w:tcPr>
          <w:p w14:paraId="29D4CB6D">
            <w:pPr>
              <w:spacing w:line="240" w:lineRule="auto"/>
              <w:jc w:val="center"/>
            </w:pPr>
            <w:r>
              <w:rPr>
                <w:color w:val="000000"/>
                <w:position w:val="-1"/>
              </w:rPr>
              <w:t>109.08</w:t>
            </w:r>
          </w:p>
        </w:tc>
        <w:tc>
          <w:tcPr>
            <w:tcW w:w="2539" w:type="dxa"/>
            <w:vMerge w:val="continue"/>
            <w:shd w:val="clear" w:color="auto" w:fill="auto"/>
            <w:vAlign w:val="center"/>
          </w:tcPr>
          <w:p w14:paraId="0663BD28">
            <w:pPr>
              <w:spacing w:line="240" w:lineRule="auto"/>
              <w:jc w:val="center"/>
            </w:pPr>
            <w:r>
              <w:rPr>
                <w:color w:val="000000"/>
                <w:position w:val="-1"/>
              </w:rPr>
              <w:t>保证长期编制外人员基本工资、社保经费发放，有效促进我区人员就业、带动社会安定发展，从而促进我区经济高质量发展。</w:t>
            </w:r>
          </w:p>
        </w:tc>
        <w:tc>
          <w:tcPr>
            <w:tcW w:w="1175" w:type="dxa"/>
            <w:vMerge w:val="restart"/>
            <w:shd w:val="clear" w:color="auto" w:fill="auto"/>
            <w:vAlign w:val="center"/>
          </w:tcPr>
          <w:p w14:paraId="70448BC4">
            <w:pPr>
              <w:spacing w:line="240" w:lineRule="auto"/>
              <w:jc w:val="center"/>
            </w:pPr>
            <w:r>
              <w:rPr>
                <w:color w:val="000000"/>
                <w:position w:val="-1"/>
              </w:rPr>
              <w:t>产出指标</w:t>
            </w:r>
          </w:p>
        </w:tc>
        <w:tc>
          <w:tcPr>
            <w:tcW w:w="1312" w:type="dxa"/>
            <w:vMerge w:val="restart"/>
            <w:shd w:val="clear" w:color="auto" w:fill="auto"/>
            <w:vAlign w:val="center"/>
          </w:tcPr>
          <w:p w14:paraId="489D42F4">
            <w:pPr>
              <w:spacing w:line="240" w:lineRule="auto"/>
              <w:jc w:val="center"/>
            </w:pPr>
            <w:r>
              <w:rPr>
                <w:color w:val="000000"/>
                <w:position w:val="-1"/>
              </w:rPr>
              <w:t>数量指标</w:t>
            </w:r>
          </w:p>
        </w:tc>
        <w:tc>
          <w:tcPr>
            <w:tcW w:w="2050" w:type="dxa"/>
            <w:shd w:val="clear" w:color="auto" w:fill="auto"/>
            <w:vAlign w:val="center"/>
          </w:tcPr>
          <w:p w14:paraId="619D0734">
            <w:pPr>
              <w:spacing w:line="240" w:lineRule="auto"/>
              <w:jc w:val="center"/>
            </w:pPr>
            <w:r>
              <w:rPr>
                <w:color w:val="000000"/>
                <w:position w:val="-1"/>
              </w:rPr>
              <w:t>长期编制外人员数量</w:t>
            </w:r>
          </w:p>
        </w:tc>
        <w:tc>
          <w:tcPr>
            <w:tcW w:w="950" w:type="dxa"/>
            <w:shd w:val="clear" w:color="auto" w:fill="auto"/>
            <w:vAlign w:val="center"/>
          </w:tcPr>
          <w:p w14:paraId="0DC16968">
            <w:pPr>
              <w:spacing w:line="240" w:lineRule="auto"/>
              <w:jc w:val="center"/>
            </w:pPr>
            <w:r>
              <w:rPr>
                <w:color w:val="000000"/>
                <w:position w:val="-1"/>
              </w:rPr>
              <w:t>=</w:t>
            </w:r>
          </w:p>
        </w:tc>
        <w:tc>
          <w:tcPr>
            <w:tcW w:w="888" w:type="dxa"/>
            <w:shd w:val="clear" w:color="auto" w:fill="auto"/>
            <w:vAlign w:val="center"/>
          </w:tcPr>
          <w:p w14:paraId="305CCB05">
            <w:pPr>
              <w:spacing w:line="240" w:lineRule="auto"/>
              <w:jc w:val="center"/>
            </w:pPr>
            <w:r>
              <w:rPr>
                <w:color w:val="000000"/>
                <w:position w:val="-1"/>
              </w:rPr>
              <w:t>13</w:t>
            </w:r>
          </w:p>
        </w:tc>
        <w:tc>
          <w:tcPr>
            <w:tcW w:w="987" w:type="dxa"/>
            <w:shd w:val="clear" w:color="auto" w:fill="auto"/>
            <w:vAlign w:val="center"/>
          </w:tcPr>
          <w:p w14:paraId="3F4A913E">
            <w:pPr>
              <w:spacing w:line="240" w:lineRule="auto"/>
              <w:jc w:val="center"/>
            </w:pPr>
            <w:r>
              <w:rPr>
                <w:color w:val="000000"/>
                <w:position w:val="-1"/>
              </w:rPr>
              <w:t>人</w:t>
            </w:r>
          </w:p>
        </w:tc>
        <w:tc>
          <w:tcPr>
            <w:tcW w:w="1413" w:type="dxa"/>
            <w:shd w:val="clear" w:color="auto" w:fill="auto"/>
            <w:vAlign w:val="center"/>
          </w:tcPr>
          <w:p w14:paraId="46449378">
            <w:pPr>
              <w:spacing w:line="240" w:lineRule="auto"/>
              <w:jc w:val="center"/>
            </w:pPr>
            <w:r>
              <w:rPr>
                <w:color w:val="000000"/>
                <w:position w:val="-1"/>
              </w:rPr>
              <w:t>10</w:t>
            </w:r>
          </w:p>
        </w:tc>
      </w:tr>
      <w:tr w14:paraId="66941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D9AF113">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6ECB0DC7">
            <w:pPr>
              <w:spacing w:line="240" w:lineRule="auto"/>
              <w:jc w:val="center"/>
            </w:pPr>
            <w:r>
              <w:rPr>
                <w:color w:val="000000"/>
                <w:position w:val="-1"/>
              </w:rPr>
              <w:t>编制外长期聘用人员经费</w:t>
            </w:r>
          </w:p>
        </w:tc>
        <w:tc>
          <w:tcPr>
            <w:tcW w:w="1264" w:type="dxa"/>
            <w:vMerge w:val="continue"/>
            <w:shd w:val="clear" w:color="auto" w:fill="auto"/>
            <w:vAlign w:val="center"/>
          </w:tcPr>
          <w:p w14:paraId="56A7CF18">
            <w:pPr>
              <w:spacing w:line="240" w:lineRule="auto"/>
              <w:jc w:val="center"/>
            </w:pPr>
            <w:r>
              <w:rPr>
                <w:color w:val="000000"/>
                <w:position w:val="-1"/>
              </w:rPr>
              <w:t>编外人员类</w:t>
            </w:r>
          </w:p>
        </w:tc>
        <w:tc>
          <w:tcPr>
            <w:tcW w:w="968" w:type="dxa"/>
            <w:vMerge w:val="continue"/>
            <w:shd w:val="clear" w:color="auto" w:fill="auto"/>
            <w:vAlign w:val="center"/>
          </w:tcPr>
          <w:p w14:paraId="1152E46F">
            <w:pPr>
              <w:spacing w:line="240" w:lineRule="auto"/>
              <w:jc w:val="center"/>
            </w:pPr>
            <w:r>
              <w:rPr>
                <w:color w:val="000000"/>
                <w:position w:val="-1"/>
              </w:rPr>
              <w:t>109.08</w:t>
            </w:r>
          </w:p>
        </w:tc>
        <w:tc>
          <w:tcPr>
            <w:tcW w:w="2539" w:type="dxa"/>
            <w:vMerge w:val="continue"/>
            <w:shd w:val="clear" w:color="auto" w:fill="auto"/>
            <w:vAlign w:val="center"/>
          </w:tcPr>
          <w:p w14:paraId="2309A5AF">
            <w:pPr>
              <w:spacing w:line="240" w:lineRule="auto"/>
              <w:jc w:val="center"/>
            </w:pPr>
            <w:r>
              <w:rPr>
                <w:color w:val="000000"/>
                <w:position w:val="-1"/>
              </w:rPr>
              <w:t>保证长期编制外人员基本工资、社保经费发放，有效促进我区人员就业、带动社会安定发展，从而促进我区经济高质量发展。</w:t>
            </w:r>
          </w:p>
        </w:tc>
        <w:tc>
          <w:tcPr>
            <w:tcW w:w="1175" w:type="dxa"/>
            <w:vMerge w:val="continue"/>
            <w:shd w:val="clear" w:color="auto" w:fill="auto"/>
            <w:vAlign w:val="center"/>
          </w:tcPr>
          <w:p w14:paraId="17F4802C">
            <w:pPr>
              <w:spacing w:line="240" w:lineRule="auto"/>
              <w:jc w:val="center"/>
            </w:pPr>
            <w:r>
              <w:rPr>
                <w:color w:val="000000"/>
                <w:position w:val="-1"/>
              </w:rPr>
              <w:t>产出指标</w:t>
            </w:r>
          </w:p>
        </w:tc>
        <w:tc>
          <w:tcPr>
            <w:tcW w:w="1312" w:type="dxa"/>
            <w:vMerge w:val="restart"/>
            <w:shd w:val="clear" w:color="auto" w:fill="auto"/>
            <w:vAlign w:val="center"/>
          </w:tcPr>
          <w:p w14:paraId="0C916506">
            <w:pPr>
              <w:spacing w:line="240" w:lineRule="auto"/>
              <w:jc w:val="center"/>
            </w:pPr>
            <w:r>
              <w:rPr>
                <w:color w:val="000000"/>
                <w:position w:val="-1"/>
              </w:rPr>
              <w:t>质量指标</w:t>
            </w:r>
          </w:p>
        </w:tc>
        <w:tc>
          <w:tcPr>
            <w:tcW w:w="2050" w:type="dxa"/>
            <w:shd w:val="clear" w:color="auto" w:fill="auto"/>
            <w:vAlign w:val="center"/>
          </w:tcPr>
          <w:p w14:paraId="2B4FC642">
            <w:pPr>
              <w:spacing w:line="240" w:lineRule="auto"/>
              <w:jc w:val="center"/>
            </w:pPr>
            <w:r>
              <w:rPr>
                <w:color w:val="000000"/>
                <w:position w:val="-1"/>
              </w:rPr>
              <w:t>工资发放及社保缴纳完成率</w:t>
            </w:r>
          </w:p>
        </w:tc>
        <w:tc>
          <w:tcPr>
            <w:tcW w:w="950" w:type="dxa"/>
            <w:shd w:val="clear" w:color="auto" w:fill="auto"/>
            <w:vAlign w:val="center"/>
          </w:tcPr>
          <w:p w14:paraId="10C92A39">
            <w:pPr>
              <w:spacing w:line="240" w:lineRule="auto"/>
              <w:jc w:val="center"/>
            </w:pPr>
            <w:r>
              <w:rPr>
                <w:color w:val="000000"/>
                <w:position w:val="-1"/>
              </w:rPr>
              <w:t>=</w:t>
            </w:r>
          </w:p>
        </w:tc>
        <w:tc>
          <w:tcPr>
            <w:tcW w:w="888" w:type="dxa"/>
            <w:shd w:val="clear" w:color="auto" w:fill="auto"/>
            <w:vAlign w:val="center"/>
          </w:tcPr>
          <w:p w14:paraId="4553DF9F">
            <w:pPr>
              <w:spacing w:line="240" w:lineRule="auto"/>
              <w:jc w:val="center"/>
            </w:pPr>
            <w:r>
              <w:rPr>
                <w:color w:val="000000"/>
                <w:position w:val="-1"/>
              </w:rPr>
              <w:t>100</w:t>
            </w:r>
          </w:p>
        </w:tc>
        <w:tc>
          <w:tcPr>
            <w:tcW w:w="987" w:type="dxa"/>
            <w:shd w:val="clear" w:color="auto" w:fill="auto"/>
            <w:vAlign w:val="center"/>
          </w:tcPr>
          <w:p w14:paraId="130C003A">
            <w:pPr>
              <w:spacing w:line="240" w:lineRule="auto"/>
              <w:jc w:val="center"/>
            </w:pPr>
            <w:r>
              <w:rPr>
                <w:color w:val="000000"/>
                <w:position w:val="-1"/>
              </w:rPr>
              <w:t>%</w:t>
            </w:r>
          </w:p>
        </w:tc>
        <w:tc>
          <w:tcPr>
            <w:tcW w:w="1413" w:type="dxa"/>
            <w:shd w:val="clear" w:color="auto" w:fill="auto"/>
            <w:vAlign w:val="center"/>
          </w:tcPr>
          <w:p w14:paraId="2A82AF5E">
            <w:pPr>
              <w:spacing w:line="240" w:lineRule="auto"/>
              <w:jc w:val="center"/>
            </w:pPr>
            <w:r>
              <w:rPr>
                <w:color w:val="000000"/>
                <w:position w:val="-1"/>
              </w:rPr>
              <w:t>15</w:t>
            </w:r>
          </w:p>
        </w:tc>
      </w:tr>
      <w:tr w14:paraId="523E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53C9F8E">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4DBD4608">
            <w:pPr>
              <w:spacing w:line="240" w:lineRule="auto"/>
              <w:jc w:val="center"/>
            </w:pPr>
            <w:r>
              <w:rPr>
                <w:color w:val="000000"/>
                <w:position w:val="-1"/>
              </w:rPr>
              <w:t>编制外长期聘用人员经费</w:t>
            </w:r>
          </w:p>
        </w:tc>
        <w:tc>
          <w:tcPr>
            <w:tcW w:w="1264" w:type="dxa"/>
            <w:vMerge w:val="continue"/>
            <w:shd w:val="clear" w:color="auto" w:fill="auto"/>
            <w:vAlign w:val="center"/>
          </w:tcPr>
          <w:p w14:paraId="7B74C04D">
            <w:pPr>
              <w:spacing w:line="240" w:lineRule="auto"/>
              <w:jc w:val="center"/>
            </w:pPr>
            <w:r>
              <w:rPr>
                <w:color w:val="000000"/>
                <w:position w:val="-1"/>
              </w:rPr>
              <w:t>编外人员类</w:t>
            </w:r>
          </w:p>
        </w:tc>
        <w:tc>
          <w:tcPr>
            <w:tcW w:w="968" w:type="dxa"/>
            <w:vMerge w:val="continue"/>
            <w:shd w:val="clear" w:color="auto" w:fill="auto"/>
            <w:vAlign w:val="center"/>
          </w:tcPr>
          <w:p w14:paraId="369E6F84">
            <w:pPr>
              <w:spacing w:line="240" w:lineRule="auto"/>
              <w:jc w:val="center"/>
            </w:pPr>
            <w:r>
              <w:rPr>
                <w:color w:val="000000"/>
                <w:position w:val="-1"/>
              </w:rPr>
              <w:t>109.08</w:t>
            </w:r>
          </w:p>
        </w:tc>
        <w:tc>
          <w:tcPr>
            <w:tcW w:w="2539" w:type="dxa"/>
            <w:vMerge w:val="continue"/>
            <w:shd w:val="clear" w:color="auto" w:fill="auto"/>
            <w:vAlign w:val="center"/>
          </w:tcPr>
          <w:p w14:paraId="32051438">
            <w:pPr>
              <w:spacing w:line="240" w:lineRule="auto"/>
              <w:jc w:val="center"/>
            </w:pPr>
            <w:r>
              <w:rPr>
                <w:color w:val="000000"/>
                <w:position w:val="-1"/>
              </w:rPr>
              <w:t>保证长期编制外人员基本工资、社保经费发放，有效促进我区人员就业、带动社会安定发展，从而促进我区经济高质量发展。</w:t>
            </w:r>
          </w:p>
        </w:tc>
        <w:tc>
          <w:tcPr>
            <w:tcW w:w="1175" w:type="dxa"/>
            <w:vMerge w:val="continue"/>
            <w:shd w:val="clear" w:color="auto" w:fill="auto"/>
            <w:vAlign w:val="center"/>
          </w:tcPr>
          <w:p w14:paraId="30E10885">
            <w:pPr>
              <w:spacing w:line="240" w:lineRule="auto"/>
              <w:jc w:val="center"/>
            </w:pPr>
            <w:r>
              <w:rPr>
                <w:color w:val="000000"/>
                <w:position w:val="-1"/>
              </w:rPr>
              <w:t>产出指标</w:t>
            </w:r>
          </w:p>
        </w:tc>
        <w:tc>
          <w:tcPr>
            <w:tcW w:w="1312" w:type="dxa"/>
            <w:vMerge w:val="restart"/>
            <w:shd w:val="clear" w:color="auto" w:fill="auto"/>
            <w:vAlign w:val="center"/>
          </w:tcPr>
          <w:p w14:paraId="7D7CF41C">
            <w:pPr>
              <w:spacing w:line="240" w:lineRule="auto"/>
              <w:jc w:val="center"/>
            </w:pPr>
            <w:r>
              <w:rPr>
                <w:color w:val="000000"/>
                <w:position w:val="-1"/>
              </w:rPr>
              <w:t>时效指标</w:t>
            </w:r>
          </w:p>
        </w:tc>
        <w:tc>
          <w:tcPr>
            <w:tcW w:w="2050" w:type="dxa"/>
            <w:shd w:val="clear" w:color="auto" w:fill="auto"/>
            <w:vAlign w:val="center"/>
          </w:tcPr>
          <w:p w14:paraId="7BEB5D0E">
            <w:pPr>
              <w:spacing w:line="240" w:lineRule="auto"/>
              <w:jc w:val="center"/>
            </w:pPr>
            <w:r>
              <w:rPr>
                <w:color w:val="000000"/>
                <w:position w:val="-1"/>
              </w:rPr>
              <w:t>工资发放及社保缴纳完成及时率</w:t>
            </w:r>
          </w:p>
        </w:tc>
        <w:tc>
          <w:tcPr>
            <w:tcW w:w="950" w:type="dxa"/>
            <w:shd w:val="clear" w:color="auto" w:fill="auto"/>
            <w:vAlign w:val="center"/>
          </w:tcPr>
          <w:p w14:paraId="7725BB87">
            <w:pPr>
              <w:spacing w:line="240" w:lineRule="auto"/>
              <w:jc w:val="center"/>
            </w:pPr>
            <w:r>
              <w:rPr>
                <w:color w:val="000000"/>
                <w:position w:val="-1"/>
              </w:rPr>
              <w:t>=</w:t>
            </w:r>
          </w:p>
        </w:tc>
        <w:tc>
          <w:tcPr>
            <w:tcW w:w="888" w:type="dxa"/>
            <w:shd w:val="clear" w:color="auto" w:fill="auto"/>
            <w:vAlign w:val="center"/>
          </w:tcPr>
          <w:p w14:paraId="2112EAA3">
            <w:pPr>
              <w:spacing w:line="240" w:lineRule="auto"/>
              <w:jc w:val="center"/>
            </w:pPr>
            <w:r>
              <w:rPr>
                <w:color w:val="000000"/>
                <w:position w:val="-1"/>
              </w:rPr>
              <w:t>100</w:t>
            </w:r>
          </w:p>
        </w:tc>
        <w:tc>
          <w:tcPr>
            <w:tcW w:w="987" w:type="dxa"/>
            <w:shd w:val="clear" w:color="auto" w:fill="auto"/>
            <w:vAlign w:val="center"/>
          </w:tcPr>
          <w:p w14:paraId="11AE4C8B">
            <w:pPr>
              <w:spacing w:line="240" w:lineRule="auto"/>
              <w:jc w:val="center"/>
            </w:pPr>
            <w:r>
              <w:rPr>
                <w:color w:val="000000"/>
                <w:position w:val="-1"/>
              </w:rPr>
              <w:t>%</w:t>
            </w:r>
          </w:p>
        </w:tc>
        <w:tc>
          <w:tcPr>
            <w:tcW w:w="1413" w:type="dxa"/>
            <w:shd w:val="clear" w:color="auto" w:fill="auto"/>
            <w:vAlign w:val="center"/>
          </w:tcPr>
          <w:p w14:paraId="4F0B4AC9">
            <w:pPr>
              <w:spacing w:line="240" w:lineRule="auto"/>
              <w:jc w:val="center"/>
            </w:pPr>
            <w:r>
              <w:rPr>
                <w:color w:val="000000"/>
                <w:position w:val="-1"/>
              </w:rPr>
              <w:t>15</w:t>
            </w:r>
          </w:p>
        </w:tc>
      </w:tr>
      <w:tr w14:paraId="547C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F6149C5">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2C22E78C">
            <w:pPr>
              <w:spacing w:line="240" w:lineRule="auto"/>
              <w:jc w:val="center"/>
            </w:pPr>
            <w:r>
              <w:rPr>
                <w:color w:val="000000"/>
                <w:position w:val="-1"/>
              </w:rPr>
              <w:t>编制外长期聘用人员经费</w:t>
            </w:r>
          </w:p>
        </w:tc>
        <w:tc>
          <w:tcPr>
            <w:tcW w:w="1264" w:type="dxa"/>
            <w:vMerge w:val="continue"/>
            <w:shd w:val="clear" w:color="auto" w:fill="auto"/>
            <w:vAlign w:val="center"/>
          </w:tcPr>
          <w:p w14:paraId="79897D84">
            <w:pPr>
              <w:spacing w:line="240" w:lineRule="auto"/>
              <w:jc w:val="center"/>
            </w:pPr>
            <w:r>
              <w:rPr>
                <w:color w:val="000000"/>
                <w:position w:val="-1"/>
              </w:rPr>
              <w:t>编外人员类</w:t>
            </w:r>
          </w:p>
        </w:tc>
        <w:tc>
          <w:tcPr>
            <w:tcW w:w="968" w:type="dxa"/>
            <w:vMerge w:val="continue"/>
            <w:shd w:val="clear" w:color="auto" w:fill="auto"/>
            <w:vAlign w:val="center"/>
          </w:tcPr>
          <w:p w14:paraId="3BB0E87A">
            <w:pPr>
              <w:spacing w:line="240" w:lineRule="auto"/>
              <w:jc w:val="center"/>
            </w:pPr>
            <w:r>
              <w:rPr>
                <w:color w:val="000000"/>
                <w:position w:val="-1"/>
              </w:rPr>
              <w:t>109.08</w:t>
            </w:r>
          </w:p>
        </w:tc>
        <w:tc>
          <w:tcPr>
            <w:tcW w:w="2539" w:type="dxa"/>
            <w:vMerge w:val="continue"/>
            <w:shd w:val="clear" w:color="auto" w:fill="auto"/>
            <w:vAlign w:val="center"/>
          </w:tcPr>
          <w:p w14:paraId="58AC6F41">
            <w:pPr>
              <w:spacing w:line="240" w:lineRule="auto"/>
              <w:jc w:val="center"/>
            </w:pPr>
            <w:r>
              <w:rPr>
                <w:color w:val="000000"/>
                <w:position w:val="-1"/>
              </w:rPr>
              <w:t>保证长期编制外人员基本工资、社保经费发放，有效促进我区人员就业、带动社会安定发展，从而促进我区经济高质量发展。</w:t>
            </w:r>
          </w:p>
        </w:tc>
        <w:tc>
          <w:tcPr>
            <w:tcW w:w="1175" w:type="dxa"/>
            <w:vMerge w:val="restart"/>
            <w:shd w:val="clear" w:color="auto" w:fill="auto"/>
            <w:vAlign w:val="center"/>
          </w:tcPr>
          <w:p w14:paraId="3EE09F7D">
            <w:pPr>
              <w:spacing w:line="240" w:lineRule="auto"/>
              <w:jc w:val="center"/>
            </w:pPr>
            <w:r>
              <w:rPr>
                <w:color w:val="000000"/>
                <w:position w:val="-1"/>
              </w:rPr>
              <w:t>效益指标</w:t>
            </w:r>
          </w:p>
        </w:tc>
        <w:tc>
          <w:tcPr>
            <w:tcW w:w="1312" w:type="dxa"/>
            <w:vMerge w:val="restart"/>
            <w:shd w:val="clear" w:color="auto" w:fill="auto"/>
            <w:vAlign w:val="center"/>
          </w:tcPr>
          <w:p w14:paraId="700C80A8">
            <w:pPr>
              <w:spacing w:line="240" w:lineRule="auto"/>
              <w:jc w:val="center"/>
            </w:pPr>
            <w:r>
              <w:rPr>
                <w:color w:val="000000"/>
                <w:position w:val="-1"/>
              </w:rPr>
              <w:t>经济效益</w:t>
            </w:r>
          </w:p>
        </w:tc>
        <w:tc>
          <w:tcPr>
            <w:tcW w:w="2050" w:type="dxa"/>
            <w:shd w:val="clear" w:color="auto" w:fill="auto"/>
            <w:vAlign w:val="center"/>
          </w:tcPr>
          <w:p w14:paraId="5B6AF702">
            <w:pPr>
              <w:spacing w:line="240" w:lineRule="auto"/>
              <w:jc w:val="center"/>
            </w:pPr>
            <w:r>
              <w:rPr>
                <w:color w:val="000000"/>
                <w:position w:val="-1"/>
              </w:rPr>
              <w:t>促进我区经济高质量发展</w:t>
            </w:r>
          </w:p>
        </w:tc>
        <w:tc>
          <w:tcPr>
            <w:tcW w:w="950" w:type="dxa"/>
            <w:shd w:val="clear" w:color="auto" w:fill="auto"/>
            <w:vAlign w:val="center"/>
          </w:tcPr>
          <w:p w14:paraId="7C423485">
            <w:pPr>
              <w:spacing w:line="240" w:lineRule="auto"/>
              <w:jc w:val="center"/>
            </w:pPr>
            <w:r>
              <w:rPr>
                <w:color w:val="000000"/>
                <w:position w:val="-1"/>
              </w:rPr>
              <w:t>定性</w:t>
            </w:r>
          </w:p>
        </w:tc>
        <w:tc>
          <w:tcPr>
            <w:tcW w:w="888" w:type="dxa"/>
            <w:shd w:val="clear" w:color="auto" w:fill="auto"/>
            <w:vAlign w:val="center"/>
          </w:tcPr>
          <w:p w14:paraId="0771B48F">
            <w:pPr>
              <w:spacing w:line="240" w:lineRule="auto"/>
              <w:jc w:val="center"/>
            </w:pPr>
            <w:r>
              <w:rPr>
                <w:color w:val="000000"/>
                <w:position w:val="-1"/>
              </w:rPr>
              <w:t>有效</w:t>
            </w:r>
          </w:p>
        </w:tc>
        <w:tc>
          <w:tcPr>
            <w:tcW w:w="987" w:type="dxa"/>
            <w:shd w:val="clear" w:color="auto" w:fill="auto"/>
            <w:vAlign w:val="center"/>
          </w:tcPr>
          <w:p w14:paraId="22763B93">
            <w:pPr>
              <w:spacing w:line="240" w:lineRule="auto"/>
              <w:jc w:val="center"/>
            </w:pPr>
          </w:p>
        </w:tc>
        <w:tc>
          <w:tcPr>
            <w:tcW w:w="1413" w:type="dxa"/>
            <w:shd w:val="clear" w:color="auto" w:fill="auto"/>
            <w:vAlign w:val="center"/>
          </w:tcPr>
          <w:p w14:paraId="151AB3B6">
            <w:pPr>
              <w:spacing w:line="240" w:lineRule="auto"/>
              <w:jc w:val="center"/>
            </w:pPr>
            <w:r>
              <w:rPr>
                <w:color w:val="000000"/>
                <w:position w:val="-1"/>
              </w:rPr>
              <w:t>10</w:t>
            </w:r>
          </w:p>
        </w:tc>
      </w:tr>
      <w:tr w14:paraId="77DF0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F0F2D1E">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639EEBFB">
            <w:pPr>
              <w:spacing w:line="240" w:lineRule="auto"/>
              <w:jc w:val="center"/>
            </w:pPr>
            <w:r>
              <w:rPr>
                <w:color w:val="000000"/>
                <w:position w:val="-1"/>
              </w:rPr>
              <w:t>编制外长期聘用人员经费</w:t>
            </w:r>
          </w:p>
        </w:tc>
        <w:tc>
          <w:tcPr>
            <w:tcW w:w="1264" w:type="dxa"/>
            <w:vMerge w:val="continue"/>
            <w:shd w:val="clear" w:color="auto" w:fill="auto"/>
            <w:vAlign w:val="center"/>
          </w:tcPr>
          <w:p w14:paraId="17B98153">
            <w:pPr>
              <w:spacing w:line="240" w:lineRule="auto"/>
              <w:jc w:val="center"/>
            </w:pPr>
            <w:r>
              <w:rPr>
                <w:color w:val="000000"/>
                <w:position w:val="-1"/>
              </w:rPr>
              <w:t>编外人员类</w:t>
            </w:r>
          </w:p>
        </w:tc>
        <w:tc>
          <w:tcPr>
            <w:tcW w:w="968" w:type="dxa"/>
            <w:vMerge w:val="continue"/>
            <w:shd w:val="clear" w:color="auto" w:fill="auto"/>
            <w:vAlign w:val="center"/>
          </w:tcPr>
          <w:p w14:paraId="2C284037">
            <w:pPr>
              <w:spacing w:line="240" w:lineRule="auto"/>
              <w:jc w:val="center"/>
            </w:pPr>
            <w:r>
              <w:rPr>
                <w:color w:val="000000"/>
                <w:position w:val="-1"/>
              </w:rPr>
              <w:t>109.08</w:t>
            </w:r>
          </w:p>
        </w:tc>
        <w:tc>
          <w:tcPr>
            <w:tcW w:w="2539" w:type="dxa"/>
            <w:vMerge w:val="continue"/>
            <w:shd w:val="clear" w:color="auto" w:fill="auto"/>
            <w:vAlign w:val="center"/>
          </w:tcPr>
          <w:p w14:paraId="5F1F97C2">
            <w:pPr>
              <w:spacing w:line="240" w:lineRule="auto"/>
              <w:jc w:val="center"/>
            </w:pPr>
            <w:r>
              <w:rPr>
                <w:color w:val="000000"/>
                <w:position w:val="-1"/>
              </w:rPr>
              <w:t>保证长期编制外人员基本工资、社保经费发放，有效促进我区人员就业、带动社会安定发展，从而促进我区经济高质量发展。</w:t>
            </w:r>
          </w:p>
        </w:tc>
        <w:tc>
          <w:tcPr>
            <w:tcW w:w="1175" w:type="dxa"/>
            <w:vMerge w:val="continue"/>
            <w:shd w:val="clear" w:color="auto" w:fill="auto"/>
            <w:vAlign w:val="center"/>
          </w:tcPr>
          <w:p w14:paraId="00861B93">
            <w:pPr>
              <w:spacing w:line="240" w:lineRule="auto"/>
              <w:jc w:val="center"/>
            </w:pPr>
            <w:r>
              <w:rPr>
                <w:color w:val="000000"/>
                <w:position w:val="-1"/>
              </w:rPr>
              <w:t>效益指标</w:t>
            </w:r>
          </w:p>
        </w:tc>
        <w:tc>
          <w:tcPr>
            <w:tcW w:w="1312" w:type="dxa"/>
            <w:vMerge w:val="restart"/>
            <w:shd w:val="clear" w:color="auto" w:fill="auto"/>
            <w:vAlign w:val="center"/>
          </w:tcPr>
          <w:p w14:paraId="791133E3">
            <w:pPr>
              <w:spacing w:line="240" w:lineRule="auto"/>
              <w:jc w:val="center"/>
            </w:pPr>
            <w:r>
              <w:rPr>
                <w:color w:val="000000"/>
                <w:position w:val="-1"/>
              </w:rPr>
              <w:t>社会效益</w:t>
            </w:r>
          </w:p>
        </w:tc>
        <w:tc>
          <w:tcPr>
            <w:tcW w:w="2050" w:type="dxa"/>
            <w:shd w:val="clear" w:color="auto" w:fill="auto"/>
            <w:vAlign w:val="center"/>
          </w:tcPr>
          <w:p w14:paraId="0A177F62">
            <w:pPr>
              <w:spacing w:line="240" w:lineRule="auto"/>
              <w:jc w:val="center"/>
            </w:pPr>
            <w:r>
              <w:rPr>
                <w:color w:val="000000"/>
                <w:position w:val="-1"/>
              </w:rPr>
              <w:t>有效促进我区人员就业</w:t>
            </w:r>
          </w:p>
        </w:tc>
        <w:tc>
          <w:tcPr>
            <w:tcW w:w="950" w:type="dxa"/>
            <w:shd w:val="clear" w:color="auto" w:fill="auto"/>
            <w:vAlign w:val="center"/>
          </w:tcPr>
          <w:p w14:paraId="1AC2F258">
            <w:pPr>
              <w:spacing w:line="240" w:lineRule="auto"/>
              <w:jc w:val="center"/>
            </w:pPr>
            <w:r>
              <w:rPr>
                <w:color w:val="000000"/>
                <w:position w:val="-1"/>
              </w:rPr>
              <w:t>定性</w:t>
            </w:r>
          </w:p>
        </w:tc>
        <w:tc>
          <w:tcPr>
            <w:tcW w:w="888" w:type="dxa"/>
            <w:shd w:val="clear" w:color="auto" w:fill="auto"/>
            <w:vAlign w:val="center"/>
          </w:tcPr>
          <w:p w14:paraId="3B04D599">
            <w:pPr>
              <w:spacing w:line="240" w:lineRule="auto"/>
              <w:jc w:val="center"/>
            </w:pPr>
            <w:r>
              <w:rPr>
                <w:color w:val="000000"/>
                <w:position w:val="-1"/>
              </w:rPr>
              <w:t>有效</w:t>
            </w:r>
          </w:p>
        </w:tc>
        <w:tc>
          <w:tcPr>
            <w:tcW w:w="987" w:type="dxa"/>
            <w:shd w:val="clear" w:color="auto" w:fill="auto"/>
            <w:vAlign w:val="center"/>
          </w:tcPr>
          <w:p w14:paraId="3F0AC991">
            <w:pPr>
              <w:spacing w:line="240" w:lineRule="auto"/>
              <w:jc w:val="center"/>
            </w:pPr>
          </w:p>
        </w:tc>
        <w:tc>
          <w:tcPr>
            <w:tcW w:w="1413" w:type="dxa"/>
            <w:shd w:val="clear" w:color="auto" w:fill="auto"/>
            <w:vAlign w:val="center"/>
          </w:tcPr>
          <w:p w14:paraId="33547B96">
            <w:pPr>
              <w:spacing w:line="240" w:lineRule="auto"/>
              <w:jc w:val="center"/>
            </w:pPr>
            <w:r>
              <w:rPr>
                <w:color w:val="000000"/>
                <w:position w:val="-1"/>
              </w:rPr>
              <w:t>10</w:t>
            </w:r>
          </w:p>
        </w:tc>
      </w:tr>
      <w:tr w14:paraId="6999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91AB35A">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16B6649F">
            <w:pPr>
              <w:spacing w:line="240" w:lineRule="auto"/>
              <w:jc w:val="center"/>
            </w:pPr>
            <w:r>
              <w:rPr>
                <w:color w:val="000000"/>
                <w:position w:val="-1"/>
              </w:rPr>
              <w:t>编制外长期聘用人员经费</w:t>
            </w:r>
          </w:p>
        </w:tc>
        <w:tc>
          <w:tcPr>
            <w:tcW w:w="1264" w:type="dxa"/>
            <w:vMerge w:val="continue"/>
            <w:shd w:val="clear" w:color="auto" w:fill="auto"/>
            <w:vAlign w:val="center"/>
          </w:tcPr>
          <w:p w14:paraId="547FDBEA">
            <w:pPr>
              <w:spacing w:line="240" w:lineRule="auto"/>
              <w:jc w:val="center"/>
            </w:pPr>
            <w:r>
              <w:rPr>
                <w:color w:val="000000"/>
                <w:position w:val="-1"/>
              </w:rPr>
              <w:t>编外人员类</w:t>
            </w:r>
          </w:p>
        </w:tc>
        <w:tc>
          <w:tcPr>
            <w:tcW w:w="968" w:type="dxa"/>
            <w:vMerge w:val="continue"/>
            <w:shd w:val="clear" w:color="auto" w:fill="auto"/>
            <w:vAlign w:val="center"/>
          </w:tcPr>
          <w:p w14:paraId="7052621E">
            <w:pPr>
              <w:spacing w:line="240" w:lineRule="auto"/>
              <w:jc w:val="center"/>
            </w:pPr>
            <w:r>
              <w:rPr>
                <w:color w:val="000000"/>
                <w:position w:val="-1"/>
              </w:rPr>
              <w:t>109.08</w:t>
            </w:r>
          </w:p>
        </w:tc>
        <w:tc>
          <w:tcPr>
            <w:tcW w:w="2539" w:type="dxa"/>
            <w:vMerge w:val="continue"/>
            <w:shd w:val="clear" w:color="auto" w:fill="auto"/>
            <w:vAlign w:val="center"/>
          </w:tcPr>
          <w:p w14:paraId="6327D042">
            <w:pPr>
              <w:spacing w:line="240" w:lineRule="auto"/>
              <w:jc w:val="center"/>
            </w:pPr>
            <w:r>
              <w:rPr>
                <w:color w:val="000000"/>
                <w:position w:val="-1"/>
              </w:rPr>
              <w:t>保证长期编制外人员基本工资、社保经费发放，有效促进我区人员就业、带动社会安定发展，从而促进我区经济高质量发展。</w:t>
            </w:r>
          </w:p>
        </w:tc>
        <w:tc>
          <w:tcPr>
            <w:tcW w:w="1175" w:type="dxa"/>
            <w:vMerge w:val="continue"/>
            <w:shd w:val="clear" w:color="auto" w:fill="auto"/>
            <w:vAlign w:val="center"/>
          </w:tcPr>
          <w:p w14:paraId="77584ED3">
            <w:pPr>
              <w:spacing w:line="240" w:lineRule="auto"/>
              <w:jc w:val="center"/>
            </w:pPr>
            <w:r>
              <w:rPr>
                <w:color w:val="000000"/>
                <w:position w:val="-1"/>
              </w:rPr>
              <w:t>效益指标</w:t>
            </w:r>
          </w:p>
        </w:tc>
        <w:tc>
          <w:tcPr>
            <w:tcW w:w="1312" w:type="dxa"/>
            <w:vMerge w:val="restart"/>
            <w:shd w:val="clear" w:color="auto" w:fill="auto"/>
            <w:vAlign w:val="center"/>
          </w:tcPr>
          <w:p w14:paraId="26A9DA79">
            <w:pPr>
              <w:spacing w:line="240" w:lineRule="auto"/>
              <w:jc w:val="center"/>
            </w:pPr>
            <w:r>
              <w:rPr>
                <w:color w:val="000000"/>
                <w:position w:val="-1"/>
              </w:rPr>
              <w:t>可持续影响</w:t>
            </w:r>
          </w:p>
        </w:tc>
        <w:tc>
          <w:tcPr>
            <w:tcW w:w="2050" w:type="dxa"/>
            <w:shd w:val="clear" w:color="auto" w:fill="auto"/>
            <w:vAlign w:val="center"/>
          </w:tcPr>
          <w:p w14:paraId="4D585E52">
            <w:pPr>
              <w:spacing w:line="240" w:lineRule="auto"/>
              <w:jc w:val="center"/>
            </w:pPr>
            <w:r>
              <w:rPr>
                <w:color w:val="000000"/>
                <w:position w:val="-1"/>
              </w:rPr>
              <w:t>带动社会安定发展</w:t>
            </w:r>
          </w:p>
        </w:tc>
        <w:tc>
          <w:tcPr>
            <w:tcW w:w="950" w:type="dxa"/>
            <w:shd w:val="clear" w:color="auto" w:fill="auto"/>
            <w:vAlign w:val="center"/>
          </w:tcPr>
          <w:p w14:paraId="752F02EA">
            <w:pPr>
              <w:spacing w:line="240" w:lineRule="auto"/>
              <w:jc w:val="center"/>
            </w:pPr>
            <w:r>
              <w:rPr>
                <w:color w:val="000000"/>
                <w:position w:val="-1"/>
              </w:rPr>
              <w:t>定性</w:t>
            </w:r>
          </w:p>
        </w:tc>
        <w:tc>
          <w:tcPr>
            <w:tcW w:w="888" w:type="dxa"/>
            <w:shd w:val="clear" w:color="auto" w:fill="auto"/>
            <w:vAlign w:val="center"/>
          </w:tcPr>
          <w:p w14:paraId="1783D7E9">
            <w:pPr>
              <w:spacing w:line="240" w:lineRule="auto"/>
              <w:jc w:val="center"/>
            </w:pPr>
            <w:r>
              <w:rPr>
                <w:color w:val="000000"/>
                <w:position w:val="-1"/>
              </w:rPr>
              <w:t>长期</w:t>
            </w:r>
          </w:p>
        </w:tc>
        <w:tc>
          <w:tcPr>
            <w:tcW w:w="987" w:type="dxa"/>
            <w:shd w:val="clear" w:color="auto" w:fill="auto"/>
            <w:vAlign w:val="center"/>
          </w:tcPr>
          <w:p w14:paraId="14F572BD">
            <w:pPr>
              <w:spacing w:line="240" w:lineRule="auto"/>
              <w:jc w:val="center"/>
            </w:pPr>
          </w:p>
        </w:tc>
        <w:tc>
          <w:tcPr>
            <w:tcW w:w="1413" w:type="dxa"/>
            <w:shd w:val="clear" w:color="auto" w:fill="auto"/>
            <w:vAlign w:val="center"/>
          </w:tcPr>
          <w:p w14:paraId="1DA8F8F8">
            <w:pPr>
              <w:spacing w:line="240" w:lineRule="auto"/>
              <w:jc w:val="center"/>
            </w:pPr>
            <w:r>
              <w:rPr>
                <w:color w:val="000000"/>
                <w:position w:val="-1"/>
              </w:rPr>
              <w:t>10</w:t>
            </w:r>
          </w:p>
        </w:tc>
      </w:tr>
      <w:tr w14:paraId="1B6B4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E7440C2">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6AEC9DC2">
            <w:pPr>
              <w:spacing w:line="240" w:lineRule="auto"/>
              <w:jc w:val="center"/>
            </w:pPr>
            <w:r>
              <w:rPr>
                <w:color w:val="000000"/>
                <w:position w:val="-1"/>
              </w:rPr>
              <w:t>编制外长期聘用人员经费</w:t>
            </w:r>
          </w:p>
        </w:tc>
        <w:tc>
          <w:tcPr>
            <w:tcW w:w="1264" w:type="dxa"/>
            <w:vMerge w:val="continue"/>
            <w:shd w:val="clear" w:color="auto" w:fill="auto"/>
            <w:vAlign w:val="center"/>
          </w:tcPr>
          <w:p w14:paraId="15F8FCB7">
            <w:pPr>
              <w:spacing w:line="240" w:lineRule="auto"/>
              <w:jc w:val="center"/>
            </w:pPr>
            <w:r>
              <w:rPr>
                <w:color w:val="000000"/>
                <w:position w:val="-1"/>
              </w:rPr>
              <w:t>编外人员类</w:t>
            </w:r>
          </w:p>
        </w:tc>
        <w:tc>
          <w:tcPr>
            <w:tcW w:w="968" w:type="dxa"/>
            <w:vMerge w:val="continue"/>
            <w:shd w:val="clear" w:color="auto" w:fill="auto"/>
            <w:vAlign w:val="center"/>
          </w:tcPr>
          <w:p w14:paraId="78E0482C">
            <w:pPr>
              <w:spacing w:line="240" w:lineRule="auto"/>
              <w:jc w:val="center"/>
            </w:pPr>
            <w:r>
              <w:rPr>
                <w:color w:val="000000"/>
                <w:position w:val="-1"/>
              </w:rPr>
              <w:t>109.08</w:t>
            </w:r>
          </w:p>
        </w:tc>
        <w:tc>
          <w:tcPr>
            <w:tcW w:w="2539" w:type="dxa"/>
            <w:vMerge w:val="continue"/>
            <w:shd w:val="clear" w:color="auto" w:fill="auto"/>
            <w:vAlign w:val="center"/>
          </w:tcPr>
          <w:p w14:paraId="0C10F9C6">
            <w:pPr>
              <w:spacing w:line="240" w:lineRule="auto"/>
              <w:jc w:val="center"/>
            </w:pPr>
            <w:r>
              <w:rPr>
                <w:color w:val="000000"/>
                <w:position w:val="-1"/>
              </w:rPr>
              <w:t>保证长期编制外人员基本工资、社保经费发放，有效促进我区人员就业、带动社会安定发展，从而促进我区经济高质量发展。</w:t>
            </w:r>
          </w:p>
        </w:tc>
        <w:tc>
          <w:tcPr>
            <w:tcW w:w="1175" w:type="dxa"/>
            <w:shd w:val="clear" w:color="auto" w:fill="auto"/>
            <w:vAlign w:val="center"/>
          </w:tcPr>
          <w:p w14:paraId="72D3C60F">
            <w:pPr>
              <w:spacing w:line="240" w:lineRule="auto"/>
              <w:jc w:val="center"/>
            </w:pPr>
            <w:r>
              <w:rPr>
                <w:color w:val="000000"/>
                <w:position w:val="-1"/>
              </w:rPr>
              <w:t>满意度指标</w:t>
            </w:r>
          </w:p>
        </w:tc>
        <w:tc>
          <w:tcPr>
            <w:tcW w:w="1312" w:type="dxa"/>
            <w:shd w:val="clear" w:color="auto" w:fill="auto"/>
            <w:vAlign w:val="center"/>
          </w:tcPr>
          <w:p w14:paraId="19FDC3EF">
            <w:pPr>
              <w:spacing w:line="240" w:lineRule="auto"/>
              <w:jc w:val="center"/>
            </w:pPr>
            <w:r>
              <w:rPr>
                <w:color w:val="000000"/>
                <w:position w:val="-1"/>
              </w:rPr>
              <w:t>服务对象满意度</w:t>
            </w:r>
          </w:p>
        </w:tc>
        <w:tc>
          <w:tcPr>
            <w:tcW w:w="2050" w:type="dxa"/>
            <w:shd w:val="clear" w:color="auto" w:fill="auto"/>
            <w:vAlign w:val="center"/>
          </w:tcPr>
          <w:p w14:paraId="4A585E41">
            <w:pPr>
              <w:spacing w:line="240" w:lineRule="auto"/>
              <w:jc w:val="center"/>
            </w:pPr>
            <w:r>
              <w:rPr>
                <w:color w:val="000000"/>
                <w:position w:val="-1"/>
              </w:rPr>
              <w:t>编制外人员满意度</w:t>
            </w:r>
          </w:p>
        </w:tc>
        <w:tc>
          <w:tcPr>
            <w:tcW w:w="950" w:type="dxa"/>
            <w:shd w:val="clear" w:color="auto" w:fill="auto"/>
            <w:vAlign w:val="center"/>
          </w:tcPr>
          <w:p w14:paraId="3479C47E">
            <w:pPr>
              <w:spacing w:line="240" w:lineRule="auto"/>
              <w:jc w:val="center"/>
            </w:pPr>
            <w:r>
              <w:rPr>
                <w:color w:val="000000"/>
                <w:position w:val="-1"/>
              </w:rPr>
              <w:t>≥</w:t>
            </w:r>
          </w:p>
        </w:tc>
        <w:tc>
          <w:tcPr>
            <w:tcW w:w="888" w:type="dxa"/>
            <w:shd w:val="clear" w:color="auto" w:fill="auto"/>
            <w:vAlign w:val="center"/>
          </w:tcPr>
          <w:p w14:paraId="012A8260">
            <w:pPr>
              <w:spacing w:line="240" w:lineRule="auto"/>
              <w:jc w:val="center"/>
            </w:pPr>
            <w:r>
              <w:rPr>
                <w:color w:val="000000"/>
                <w:position w:val="-1"/>
              </w:rPr>
              <w:t>95</w:t>
            </w:r>
          </w:p>
        </w:tc>
        <w:tc>
          <w:tcPr>
            <w:tcW w:w="987" w:type="dxa"/>
            <w:shd w:val="clear" w:color="auto" w:fill="auto"/>
            <w:vAlign w:val="center"/>
          </w:tcPr>
          <w:p w14:paraId="35105FA4">
            <w:pPr>
              <w:spacing w:line="240" w:lineRule="auto"/>
              <w:jc w:val="center"/>
            </w:pPr>
            <w:r>
              <w:rPr>
                <w:color w:val="000000"/>
                <w:position w:val="-1"/>
              </w:rPr>
              <w:t>%</w:t>
            </w:r>
          </w:p>
        </w:tc>
        <w:tc>
          <w:tcPr>
            <w:tcW w:w="1413" w:type="dxa"/>
            <w:shd w:val="clear" w:color="auto" w:fill="auto"/>
            <w:vAlign w:val="center"/>
          </w:tcPr>
          <w:p w14:paraId="58FC5051">
            <w:pPr>
              <w:spacing w:line="240" w:lineRule="auto"/>
              <w:jc w:val="center"/>
            </w:pPr>
            <w:r>
              <w:rPr>
                <w:color w:val="000000"/>
                <w:position w:val="-1"/>
              </w:rPr>
              <w:t>10</w:t>
            </w:r>
          </w:p>
        </w:tc>
      </w:tr>
      <w:tr w14:paraId="68567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F6DC3E4">
            <w:pPr>
              <w:spacing w:line="240" w:lineRule="auto"/>
              <w:jc w:val="center"/>
            </w:pPr>
            <w:r>
              <w:rPr>
                <w:color w:val="000000"/>
                <w:position w:val="-1"/>
              </w:rPr>
              <w:t>西宁市城东区发展改革和工业信息化局（本级）</w:t>
            </w:r>
          </w:p>
        </w:tc>
        <w:tc>
          <w:tcPr>
            <w:tcW w:w="1490" w:type="dxa"/>
            <w:vMerge w:val="restart"/>
            <w:shd w:val="clear" w:color="auto" w:fill="auto"/>
            <w:vAlign w:val="center"/>
          </w:tcPr>
          <w:p w14:paraId="09A4F413">
            <w:pPr>
              <w:spacing w:line="240" w:lineRule="auto"/>
              <w:jc w:val="center"/>
            </w:pPr>
            <w:r>
              <w:rPr>
                <w:color w:val="000000"/>
                <w:position w:val="-1"/>
              </w:rPr>
              <w:t>2026党报党刊征订经费</w:t>
            </w:r>
          </w:p>
        </w:tc>
        <w:tc>
          <w:tcPr>
            <w:tcW w:w="1264" w:type="dxa"/>
            <w:vMerge w:val="restart"/>
            <w:shd w:val="clear" w:color="auto" w:fill="auto"/>
            <w:vAlign w:val="center"/>
          </w:tcPr>
          <w:p w14:paraId="0FB23CDC">
            <w:pPr>
              <w:spacing w:line="240" w:lineRule="auto"/>
              <w:jc w:val="center"/>
            </w:pPr>
            <w:r>
              <w:rPr>
                <w:color w:val="000000"/>
                <w:position w:val="-1"/>
              </w:rPr>
              <w:t>特定目标类</w:t>
            </w:r>
          </w:p>
        </w:tc>
        <w:tc>
          <w:tcPr>
            <w:tcW w:w="968" w:type="dxa"/>
            <w:vMerge w:val="restart"/>
            <w:shd w:val="clear" w:color="auto" w:fill="auto"/>
            <w:vAlign w:val="center"/>
          </w:tcPr>
          <w:p w14:paraId="093E660B">
            <w:pPr>
              <w:spacing w:line="240" w:lineRule="auto"/>
              <w:jc w:val="center"/>
            </w:pPr>
            <w:r>
              <w:rPr>
                <w:color w:val="000000"/>
                <w:position w:val="-1"/>
              </w:rPr>
              <w:t>5.24</w:t>
            </w:r>
          </w:p>
        </w:tc>
        <w:tc>
          <w:tcPr>
            <w:tcW w:w="2539" w:type="dxa"/>
            <w:vMerge w:val="restart"/>
            <w:shd w:val="clear" w:color="auto" w:fill="auto"/>
            <w:vAlign w:val="center"/>
          </w:tcPr>
          <w:p w14:paraId="0DEAEDA8">
            <w:pPr>
              <w:spacing w:line="240" w:lineRule="auto"/>
              <w:jc w:val="center"/>
            </w:pPr>
            <w:r>
              <w:rPr>
                <w:color w:val="000000"/>
                <w:position w:val="-1"/>
              </w:rPr>
              <w:t>根据全局干部学习需求，及时掌握中央和省市的重大决策部署，需征订党报党刊，确定该工作为城东区发展改革和工业信息化局延续性项目，按照省市每年的征订任务征订。</w:t>
            </w:r>
          </w:p>
        </w:tc>
        <w:tc>
          <w:tcPr>
            <w:tcW w:w="1175" w:type="dxa"/>
            <w:vMerge w:val="restart"/>
            <w:shd w:val="clear" w:color="auto" w:fill="auto"/>
            <w:vAlign w:val="center"/>
          </w:tcPr>
          <w:p w14:paraId="02BC1495">
            <w:pPr>
              <w:spacing w:line="240" w:lineRule="auto"/>
              <w:jc w:val="center"/>
            </w:pPr>
            <w:r>
              <w:rPr>
                <w:color w:val="000000"/>
                <w:position w:val="-1"/>
              </w:rPr>
              <w:t>成本指标</w:t>
            </w:r>
          </w:p>
        </w:tc>
        <w:tc>
          <w:tcPr>
            <w:tcW w:w="1312" w:type="dxa"/>
            <w:vMerge w:val="restart"/>
            <w:shd w:val="clear" w:color="auto" w:fill="auto"/>
            <w:vAlign w:val="center"/>
          </w:tcPr>
          <w:p w14:paraId="1637D995">
            <w:pPr>
              <w:spacing w:line="240" w:lineRule="auto"/>
              <w:jc w:val="center"/>
            </w:pPr>
            <w:r>
              <w:rPr>
                <w:color w:val="000000"/>
                <w:position w:val="-1"/>
              </w:rPr>
              <w:t>经济成本</w:t>
            </w:r>
          </w:p>
        </w:tc>
        <w:tc>
          <w:tcPr>
            <w:tcW w:w="2050" w:type="dxa"/>
            <w:shd w:val="clear" w:color="auto" w:fill="auto"/>
            <w:vAlign w:val="center"/>
          </w:tcPr>
          <w:p w14:paraId="2E2D3527">
            <w:pPr>
              <w:spacing w:line="240" w:lineRule="auto"/>
              <w:jc w:val="center"/>
            </w:pPr>
            <w:r>
              <w:rPr>
                <w:color w:val="000000"/>
                <w:position w:val="-1"/>
              </w:rPr>
              <w:t>党报党刊征订经费</w:t>
            </w:r>
          </w:p>
        </w:tc>
        <w:tc>
          <w:tcPr>
            <w:tcW w:w="950" w:type="dxa"/>
            <w:shd w:val="clear" w:color="auto" w:fill="auto"/>
            <w:vAlign w:val="center"/>
          </w:tcPr>
          <w:p w14:paraId="4959CA31">
            <w:pPr>
              <w:spacing w:line="240" w:lineRule="auto"/>
              <w:jc w:val="center"/>
            </w:pPr>
            <w:r>
              <w:rPr>
                <w:color w:val="000000"/>
                <w:position w:val="-1"/>
              </w:rPr>
              <w:t>≤</w:t>
            </w:r>
          </w:p>
        </w:tc>
        <w:tc>
          <w:tcPr>
            <w:tcW w:w="888" w:type="dxa"/>
            <w:shd w:val="clear" w:color="auto" w:fill="auto"/>
            <w:vAlign w:val="center"/>
          </w:tcPr>
          <w:p w14:paraId="1A478F68">
            <w:pPr>
              <w:spacing w:line="240" w:lineRule="auto"/>
              <w:jc w:val="center"/>
            </w:pPr>
            <w:r>
              <w:rPr>
                <w:color w:val="000000"/>
                <w:position w:val="-1"/>
              </w:rPr>
              <w:t>5.23</w:t>
            </w:r>
          </w:p>
        </w:tc>
        <w:tc>
          <w:tcPr>
            <w:tcW w:w="987" w:type="dxa"/>
            <w:shd w:val="clear" w:color="auto" w:fill="auto"/>
            <w:vAlign w:val="center"/>
          </w:tcPr>
          <w:p w14:paraId="692A4B06">
            <w:pPr>
              <w:spacing w:line="240" w:lineRule="auto"/>
              <w:jc w:val="center"/>
            </w:pPr>
            <w:r>
              <w:rPr>
                <w:color w:val="000000"/>
                <w:position w:val="-1"/>
              </w:rPr>
              <w:t>万元</w:t>
            </w:r>
          </w:p>
        </w:tc>
        <w:tc>
          <w:tcPr>
            <w:tcW w:w="1413" w:type="dxa"/>
            <w:shd w:val="clear" w:color="auto" w:fill="auto"/>
            <w:vAlign w:val="center"/>
          </w:tcPr>
          <w:p w14:paraId="2DA855EA">
            <w:pPr>
              <w:spacing w:line="240" w:lineRule="auto"/>
              <w:jc w:val="center"/>
            </w:pPr>
            <w:r>
              <w:rPr>
                <w:color w:val="000000"/>
                <w:position w:val="-1"/>
              </w:rPr>
              <w:t>10</w:t>
            </w:r>
          </w:p>
        </w:tc>
      </w:tr>
      <w:tr w14:paraId="7CBCC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A1B3589">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7BBD1F89">
            <w:pPr>
              <w:spacing w:line="240" w:lineRule="auto"/>
              <w:jc w:val="center"/>
            </w:pPr>
            <w:r>
              <w:rPr>
                <w:color w:val="000000"/>
                <w:position w:val="-1"/>
              </w:rPr>
              <w:t>2026党报党刊征订经费</w:t>
            </w:r>
          </w:p>
        </w:tc>
        <w:tc>
          <w:tcPr>
            <w:tcW w:w="1264" w:type="dxa"/>
            <w:vMerge w:val="continue"/>
            <w:shd w:val="clear" w:color="auto" w:fill="auto"/>
            <w:vAlign w:val="center"/>
          </w:tcPr>
          <w:p w14:paraId="35F778D1">
            <w:pPr>
              <w:spacing w:line="240" w:lineRule="auto"/>
              <w:jc w:val="center"/>
            </w:pPr>
            <w:r>
              <w:rPr>
                <w:color w:val="000000"/>
                <w:position w:val="-1"/>
              </w:rPr>
              <w:t>特定目标类</w:t>
            </w:r>
          </w:p>
        </w:tc>
        <w:tc>
          <w:tcPr>
            <w:tcW w:w="968" w:type="dxa"/>
            <w:vMerge w:val="continue"/>
            <w:shd w:val="clear" w:color="auto" w:fill="auto"/>
            <w:vAlign w:val="center"/>
          </w:tcPr>
          <w:p w14:paraId="3AFEFC21">
            <w:pPr>
              <w:spacing w:line="240" w:lineRule="auto"/>
              <w:jc w:val="center"/>
            </w:pPr>
            <w:r>
              <w:rPr>
                <w:color w:val="000000"/>
                <w:position w:val="-1"/>
              </w:rPr>
              <w:t>5.24</w:t>
            </w:r>
          </w:p>
        </w:tc>
        <w:tc>
          <w:tcPr>
            <w:tcW w:w="2539" w:type="dxa"/>
            <w:vMerge w:val="continue"/>
            <w:shd w:val="clear" w:color="auto" w:fill="auto"/>
            <w:vAlign w:val="center"/>
          </w:tcPr>
          <w:p w14:paraId="217EB22E">
            <w:pPr>
              <w:spacing w:line="240" w:lineRule="auto"/>
              <w:jc w:val="center"/>
            </w:pPr>
            <w:r>
              <w:rPr>
                <w:color w:val="000000"/>
                <w:position w:val="-1"/>
              </w:rPr>
              <w:t>根据全局干部学习需求，及时掌握中央和省市的重大决策部署，需征订党报党刊，确定该工作为城东区发展改革和工业信息化局延续性项目，按照省市每年的征订任务征订。</w:t>
            </w:r>
          </w:p>
        </w:tc>
        <w:tc>
          <w:tcPr>
            <w:tcW w:w="1175" w:type="dxa"/>
            <w:vMerge w:val="restart"/>
            <w:shd w:val="clear" w:color="auto" w:fill="auto"/>
            <w:vAlign w:val="center"/>
          </w:tcPr>
          <w:p w14:paraId="33F6D76F">
            <w:pPr>
              <w:spacing w:line="240" w:lineRule="auto"/>
              <w:jc w:val="center"/>
            </w:pPr>
            <w:r>
              <w:rPr>
                <w:color w:val="000000"/>
                <w:position w:val="-1"/>
              </w:rPr>
              <w:t>产出指标</w:t>
            </w:r>
          </w:p>
        </w:tc>
        <w:tc>
          <w:tcPr>
            <w:tcW w:w="1312" w:type="dxa"/>
            <w:vMerge w:val="restart"/>
            <w:shd w:val="clear" w:color="auto" w:fill="auto"/>
            <w:vAlign w:val="center"/>
          </w:tcPr>
          <w:p w14:paraId="64C53F9E">
            <w:pPr>
              <w:spacing w:line="240" w:lineRule="auto"/>
              <w:jc w:val="center"/>
            </w:pPr>
            <w:r>
              <w:rPr>
                <w:color w:val="000000"/>
                <w:position w:val="-1"/>
              </w:rPr>
              <w:t>数量指标</w:t>
            </w:r>
          </w:p>
        </w:tc>
        <w:tc>
          <w:tcPr>
            <w:tcW w:w="2050" w:type="dxa"/>
            <w:shd w:val="clear" w:color="auto" w:fill="auto"/>
            <w:vAlign w:val="center"/>
          </w:tcPr>
          <w:p w14:paraId="3DAD2AC6">
            <w:pPr>
              <w:spacing w:line="240" w:lineRule="auto"/>
              <w:jc w:val="center"/>
            </w:pPr>
            <w:r>
              <w:rPr>
                <w:color w:val="000000"/>
                <w:position w:val="-1"/>
              </w:rPr>
              <w:t>党报党刊征订数量</w:t>
            </w:r>
          </w:p>
        </w:tc>
        <w:tc>
          <w:tcPr>
            <w:tcW w:w="950" w:type="dxa"/>
            <w:shd w:val="clear" w:color="auto" w:fill="auto"/>
            <w:vAlign w:val="center"/>
          </w:tcPr>
          <w:p w14:paraId="63BBA577">
            <w:pPr>
              <w:spacing w:line="240" w:lineRule="auto"/>
              <w:jc w:val="center"/>
            </w:pPr>
            <w:r>
              <w:rPr>
                <w:color w:val="000000"/>
                <w:position w:val="-1"/>
              </w:rPr>
              <w:t>≤</w:t>
            </w:r>
          </w:p>
        </w:tc>
        <w:tc>
          <w:tcPr>
            <w:tcW w:w="888" w:type="dxa"/>
            <w:shd w:val="clear" w:color="auto" w:fill="auto"/>
            <w:vAlign w:val="center"/>
          </w:tcPr>
          <w:p w14:paraId="75A9FD0F">
            <w:pPr>
              <w:spacing w:line="240" w:lineRule="auto"/>
              <w:jc w:val="center"/>
            </w:pPr>
            <w:r>
              <w:rPr>
                <w:color w:val="000000"/>
                <w:position w:val="-1"/>
              </w:rPr>
              <w:t>150</w:t>
            </w:r>
          </w:p>
        </w:tc>
        <w:tc>
          <w:tcPr>
            <w:tcW w:w="987" w:type="dxa"/>
            <w:shd w:val="clear" w:color="auto" w:fill="auto"/>
            <w:vAlign w:val="center"/>
          </w:tcPr>
          <w:p w14:paraId="47151BA1">
            <w:pPr>
              <w:spacing w:line="240" w:lineRule="auto"/>
              <w:jc w:val="center"/>
            </w:pPr>
            <w:r>
              <w:rPr>
                <w:color w:val="000000"/>
                <w:position w:val="-1"/>
              </w:rPr>
              <w:t>份</w:t>
            </w:r>
          </w:p>
        </w:tc>
        <w:tc>
          <w:tcPr>
            <w:tcW w:w="1413" w:type="dxa"/>
            <w:shd w:val="clear" w:color="auto" w:fill="auto"/>
            <w:vAlign w:val="center"/>
          </w:tcPr>
          <w:p w14:paraId="04AE3C76">
            <w:pPr>
              <w:spacing w:line="240" w:lineRule="auto"/>
              <w:jc w:val="center"/>
            </w:pPr>
            <w:r>
              <w:rPr>
                <w:color w:val="000000"/>
                <w:position w:val="-1"/>
              </w:rPr>
              <w:t>10</w:t>
            </w:r>
          </w:p>
        </w:tc>
      </w:tr>
      <w:tr w14:paraId="0995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8948837">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58B4E6B0">
            <w:pPr>
              <w:spacing w:line="240" w:lineRule="auto"/>
              <w:jc w:val="center"/>
            </w:pPr>
            <w:r>
              <w:rPr>
                <w:color w:val="000000"/>
                <w:position w:val="-1"/>
              </w:rPr>
              <w:t>2026党报党刊征订经费</w:t>
            </w:r>
          </w:p>
        </w:tc>
        <w:tc>
          <w:tcPr>
            <w:tcW w:w="1264" w:type="dxa"/>
            <w:vMerge w:val="continue"/>
            <w:shd w:val="clear" w:color="auto" w:fill="auto"/>
            <w:vAlign w:val="center"/>
          </w:tcPr>
          <w:p w14:paraId="093BEC1E">
            <w:pPr>
              <w:spacing w:line="240" w:lineRule="auto"/>
              <w:jc w:val="center"/>
            </w:pPr>
            <w:r>
              <w:rPr>
                <w:color w:val="000000"/>
                <w:position w:val="-1"/>
              </w:rPr>
              <w:t>特定目标类</w:t>
            </w:r>
          </w:p>
        </w:tc>
        <w:tc>
          <w:tcPr>
            <w:tcW w:w="968" w:type="dxa"/>
            <w:vMerge w:val="continue"/>
            <w:shd w:val="clear" w:color="auto" w:fill="auto"/>
            <w:vAlign w:val="center"/>
          </w:tcPr>
          <w:p w14:paraId="65FE8E68">
            <w:pPr>
              <w:spacing w:line="240" w:lineRule="auto"/>
              <w:jc w:val="center"/>
            </w:pPr>
            <w:r>
              <w:rPr>
                <w:color w:val="000000"/>
                <w:position w:val="-1"/>
              </w:rPr>
              <w:t>5.24</w:t>
            </w:r>
          </w:p>
        </w:tc>
        <w:tc>
          <w:tcPr>
            <w:tcW w:w="2539" w:type="dxa"/>
            <w:vMerge w:val="continue"/>
            <w:shd w:val="clear" w:color="auto" w:fill="auto"/>
            <w:vAlign w:val="center"/>
          </w:tcPr>
          <w:p w14:paraId="220D6120">
            <w:pPr>
              <w:spacing w:line="240" w:lineRule="auto"/>
              <w:jc w:val="center"/>
            </w:pPr>
            <w:r>
              <w:rPr>
                <w:color w:val="000000"/>
                <w:position w:val="-1"/>
              </w:rPr>
              <w:t>根据全局干部学习需求，及时掌握中央和省市的重大决策部署，需征订党报党刊，确定该工作为城东区发展改革和工业信息化局延续性项目，按照省市每年的征订任务征订。</w:t>
            </w:r>
          </w:p>
        </w:tc>
        <w:tc>
          <w:tcPr>
            <w:tcW w:w="1175" w:type="dxa"/>
            <w:vMerge w:val="continue"/>
            <w:shd w:val="clear" w:color="auto" w:fill="auto"/>
            <w:vAlign w:val="center"/>
          </w:tcPr>
          <w:p w14:paraId="75AB7E28">
            <w:pPr>
              <w:spacing w:line="240" w:lineRule="auto"/>
              <w:jc w:val="center"/>
            </w:pPr>
            <w:r>
              <w:rPr>
                <w:color w:val="000000"/>
                <w:position w:val="-1"/>
              </w:rPr>
              <w:t>产出指标</w:t>
            </w:r>
          </w:p>
        </w:tc>
        <w:tc>
          <w:tcPr>
            <w:tcW w:w="1312" w:type="dxa"/>
            <w:vMerge w:val="restart"/>
            <w:shd w:val="clear" w:color="auto" w:fill="auto"/>
            <w:vAlign w:val="center"/>
          </w:tcPr>
          <w:p w14:paraId="464A4E78">
            <w:pPr>
              <w:spacing w:line="240" w:lineRule="auto"/>
              <w:jc w:val="center"/>
            </w:pPr>
            <w:r>
              <w:rPr>
                <w:color w:val="000000"/>
                <w:position w:val="-1"/>
              </w:rPr>
              <w:t>质量指标</w:t>
            </w:r>
          </w:p>
        </w:tc>
        <w:tc>
          <w:tcPr>
            <w:tcW w:w="2050" w:type="dxa"/>
            <w:shd w:val="clear" w:color="auto" w:fill="auto"/>
            <w:vAlign w:val="center"/>
          </w:tcPr>
          <w:p w14:paraId="06460A41">
            <w:pPr>
              <w:spacing w:line="240" w:lineRule="auto"/>
              <w:jc w:val="center"/>
            </w:pPr>
            <w:r>
              <w:rPr>
                <w:color w:val="000000"/>
                <w:position w:val="-1"/>
              </w:rPr>
              <w:t>党报党刊征订完成率</w:t>
            </w:r>
          </w:p>
        </w:tc>
        <w:tc>
          <w:tcPr>
            <w:tcW w:w="950" w:type="dxa"/>
            <w:shd w:val="clear" w:color="auto" w:fill="auto"/>
            <w:vAlign w:val="center"/>
          </w:tcPr>
          <w:p w14:paraId="023E4CFE">
            <w:pPr>
              <w:spacing w:line="240" w:lineRule="auto"/>
              <w:jc w:val="center"/>
            </w:pPr>
            <w:r>
              <w:rPr>
                <w:color w:val="000000"/>
                <w:position w:val="-1"/>
              </w:rPr>
              <w:t>=</w:t>
            </w:r>
          </w:p>
        </w:tc>
        <w:tc>
          <w:tcPr>
            <w:tcW w:w="888" w:type="dxa"/>
            <w:shd w:val="clear" w:color="auto" w:fill="auto"/>
            <w:vAlign w:val="center"/>
          </w:tcPr>
          <w:p w14:paraId="5A67B21B">
            <w:pPr>
              <w:spacing w:line="240" w:lineRule="auto"/>
              <w:jc w:val="center"/>
            </w:pPr>
            <w:r>
              <w:rPr>
                <w:color w:val="000000"/>
                <w:position w:val="-1"/>
              </w:rPr>
              <w:t>100</w:t>
            </w:r>
          </w:p>
        </w:tc>
        <w:tc>
          <w:tcPr>
            <w:tcW w:w="987" w:type="dxa"/>
            <w:shd w:val="clear" w:color="auto" w:fill="auto"/>
            <w:vAlign w:val="center"/>
          </w:tcPr>
          <w:p w14:paraId="7BF2F373">
            <w:pPr>
              <w:spacing w:line="240" w:lineRule="auto"/>
              <w:jc w:val="center"/>
            </w:pPr>
            <w:r>
              <w:rPr>
                <w:color w:val="000000"/>
                <w:position w:val="-1"/>
              </w:rPr>
              <w:t>%</w:t>
            </w:r>
          </w:p>
        </w:tc>
        <w:tc>
          <w:tcPr>
            <w:tcW w:w="1413" w:type="dxa"/>
            <w:shd w:val="clear" w:color="auto" w:fill="auto"/>
            <w:vAlign w:val="center"/>
          </w:tcPr>
          <w:p w14:paraId="1BBD6373">
            <w:pPr>
              <w:spacing w:line="240" w:lineRule="auto"/>
              <w:jc w:val="center"/>
            </w:pPr>
            <w:r>
              <w:rPr>
                <w:color w:val="000000"/>
                <w:position w:val="-1"/>
              </w:rPr>
              <w:t>15</w:t>
            </w:r>
          </w:p>
        </w:tc>
      </w:tr>
      <w:tr w14:paraId="41B5A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5939177">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5FA89CD1">
            <w:pPr>
              <w:spacing w:line="240" w:lineRule="auto"/>
              <w:jc w:val="center"/>
            </w:pPr>
            <w:r>
              <w:rPr>
                <w:color w:val="000000"/>
                <w:position w:val="-1"/>
              </w:rPr>
              <w:t>2026党报党刊征订经费</w:t>
            </w:r>
          </w:p>
        </w:tc>
        <w:tc>
          <w:tcPr>
            <w:tcW w:w="1264" w:type="dxa"/>
            <w:vMerge w:val="continue"/>
            <w:shd w:val="clear" w:color="auto" w:fill="auto"/>
            <w:vAlign w:val="center"/>
          </w:tcPr>
          <w:p w14:paraId="4E3F5E46">
            <w:pPr>
              <w:spacing w:line="240" w:lineRule="auto"/>
              <w:jc w:val="center"/>
            </w:pPr>
            <w:r>
              <w:rPr>
                <w:color w:val="000000"/>
                <w:position w:val="-1"/>
              </w:rPr>
              <w:t>特定目标类</w:t>
            </w:r>
          </w:p>
        </w:tc>
        <w:tc>
          <w:tcPr>
            <w:tcW w:w="968" w:type="dxa"/>
            <w:vMerge w:val="continue"/>
            <w:shd w:val="clear" w:color="auto" w:fill="auto"/>
            <w:vAlign w:val="center"/>
          </w:tcPr>
          <w:p w14:paraId="45DDFE9B">
            <w:pPr>
              <w:spacing w:line="240" w:lineRule="auto"/>
              <w:jc w:val="center"/>
            </w:pPr>
            <w:r>
              <w:rPr>
                <w:color w:val="000000"/>
                <w:position w:val="-1"/>
              </w:rPr>
              <w:t>5.24</w:t>
            </w:r>
          </w:p>
        </w:tc>
        <w:tc>
          <w:tcPr>
            <w:tcW w:w="2539" w:type="dxa"/>
            <w:vMerge w:val="continue"/>
            <w:shd w:val="clear" w:color="auto" w:fill="auto"/>
            <w:vAlign w:val="center"/>
          </w:tcPr>
          <w:p w14:paraId="3BE24A46">
            <w:pPr>
              <w:spacing w:line="240" w:lineRule="auto"/>
              <w:jc w:val="center"/>
            </w:pPr>
            <w:r>
              <w:rPr>
                <w:color w:val="000000"/>
                <w:position w:val="-1"/>
              </w:rPr>
              <w:t>根据全局干部学习需求，及时掌握中央和省市的重大决策部署，需征订党报党刊，确定该工作为城东区发展改革和工业信息化局延续性项目，按照省市每年的征订任务征订。</w:t>
            </w:r>
          </w:p>
        </w:tc>
        <w:tc>
          <w:tcPr>
            <w:tcW w:w="1175" w:type="dxa"/>
            <w:vMerge w:val="continue"/>
            <w:shd w:val="clear" w:color="auto" w:fill="auto"/>
            <w:vAlign w:val="center"/>
          </w:tcPr>
          <w:p w14:paraId="256316B9">
            <w:pPr>
              <w:spacing w:line="240" w:lineRule="auto"/>
              <w:jc w:val="center"/>
            </w:pPr>
            <w:r>
              <w:rPr>
                <w:color w:val="000000"/>
                <w:position w:val="-1"/>
              </w:rPr>
              <w:t>产出指标</w:t>
            </w:r>
          </w:p>
        </w:tc>
        <w:tc>
          <w:tcPr>
            <w:tcW w:w="1312" w:type="dxa"/>
            <w:vMerge w:val="restart"/>
            <w:shd w:val="clear" w:color="auto" w:fill="auto"/>
            <w:vAlign w:val="center"/>
          </w:tcPr>
          <w:p w14:paraId="0F13070B">
            <w:pPr>
              <w:spacing w:line="240" w:lineRule="auto"/>
              <w:jc w:val="center"/>
            </w:pPr>
            <w:r>
              <w:rPr>
                <w:color w:val="000000"/>
                <w:position w:val="-1"/>
              </w:rPr>
              <w:t>时效指标</w:t>
            </w:r>
          </w:p>
        </w:tc>
        <w:tc>
          <w:tcPr>
            <w:tcW w:w="2050" w:type="dxa"/>
            <w:shd w:val="clear" w:color="auto" w:fill="auto"/>
            <w:vAlign w:val="center"/>
          </w:tcPr>
          <w:p w14:paraId="3BFC2ABB">
            <w:pPr>
              <w:spacing w:line="240" w:lineRule="auto"/>
              <w:jc w:val="center"/>
            </w:pPr>
            <w:r>
              <w:rPr>
                <w:color w:val="000000"/>
                <w:position w:val="-1"/>
              </w:rPr>
              <w:t>党报党刊征订完成及时率</w:t>
            </w:r>
          </w:p>
        </w:tc>
        <w:tc>
          <w:tcPr>
            <w:tcW w:w="950" w:type="dxa"/>
            <w:shd w:val="clear" w:color="auto" w:fill="auto"/>
            <w:vAlign w:val="center"/>
          </w:tcPr>
          <w:p w14:paraId="4E2078EA">
            <w:pPr>
              <w:spacing w:line="240" w:lineRule="auto"/>
              <w:jc w:val="center"/>
            </w:pPr>
            <w:r>
              <w:rPr>
                <w:color w:val="000000"/>
                <w:position w:val="-1"/>
              </w:rPr>
              <w:t>=</w:t>
            </w:r>
          </w:p>
        </w:tc>
        <w:tc>
          <w:tcPr>
            <w:tcW w:w="888" w:type="dxa"/>
            <w:shd w:val="clear" w:color="auto" w:fill="auto"/>
            <w:vAlign w:val="center"/>
          </w:tcPr>
          <w:p w14:paraId="359CDBE6">
            <w:pPr>
              <w:spacing w:line="240" w:lineRule="auto"/>
              <w:jc w:val="center"/>
            </w:pPr>
            <w:r>
              <w:rPr>
                <w:color w:val="000000"/>
                <w:position w:val="-1"/>
              </w:rPr>
              <w:t>100</w:t>
            </w:r>
          </w:p>
        </w:tc>
        <w:tc>
          <w:tcPr>
            <w:tcW w:w="987" w:type="dxa"/>
            <w:shd w:val="clear" w:color="auto" w:fill="auto"/>
            <w:vAlign w:val="center"/>
          </w:tcPr>
          <w:p w14:paraId="1C48608C">
            <w:pPr>
              <w:spacing w:line="240" w:lineRule="auto"/>
              <w:jc w:val="center"/>
            </w:pPr>
            <w:r>
              <w:rPr>
                <w:color w:val="000000"/>
                <w:position w:val="-1"/>
              </w:rPr>
              <w:t>%</w:t>
            </w:r>
          </w:p>
        </w:tc>
        <w:tc>
          <w:tcPr>
            <w:tcW w:w="1413" w:type="dxa"/>
            <w:shd w:val="clear" w:color="auto" w:fill="auto"/>
            <w:vAlign w:val="center"/>
          </w:tcPr>
          <w:p w14:paraId="778B0FEB">
            <w:pPr>
              <w:spacing w:line="240" w:lineRule="auto"/>
              <w:jc w:val="center"/>
            </w:pPr>
            <w:r>
              <w:rPr>
                <w:color w:val="000000"/>
                <w:position w:val="-1"/>
              </w:rPr>
              <w:t>15</w:t>
            </w:r>
          </w:p>
        </w:tc>
      </w:tr>
      <w:tr w14:paraId="0D193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31DBAB3">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20D6E497">
            <w:pPr>
              <w:spacing w:line="240" w:lineRule="auto"/>
              <w:jc w:val="center"/>
            </w:pPr>
            <w:r>
              <w:rPr>
                <w:color w:val="000000"/>
                <w:position w:val="-1"/>
              </w:rPr>
              <w:t>2026党报党刊征订经费</w:t>
            </w:r>
          </w:p>
        </w:tc>
        <w:tc>
          <w:tcPr>
            <w:tcW w:w="1264" w:type="dxa"/>
            <w:vMerge w:val="continue"/>
            <w:shd w:val="clear" w:color="auto" w:fill="auto"/>
            <w:vAlign w:val="center"/>
          </w:tcPr>
          <w:p w14:paraId="7F9BFA23">
            <w:pPr>
              <w:spacing w:line="240" w:lineRule="auto"/>
              <w:jc w:val="center"/>
            </w:pPr>
            <w:r>
              <w:rPr>
                <w:color w:val="000000"/>
                <w:position w:val="-1"/>
              </w:rPr>
              <w:t>特定目标类</w:t>
            </w:r>
          </w:p>
        </w:tc>
        <w:tc>
          <w:tcPr>
            <w:tcW w:w="968" w:type="dxa"/>
            <w:vMerge w:val="continue"/>
            <w:shd w:val="clear" w:color="auto" w:fill="auto"/>
            <w:vAlign w:val="center"/>
          </w:tcPr>
          <w:p w14:paraId="14EA691A">
            <w:pPr>
              <w:spacing w:line="240" w:lineRule="auto"/>
              <w:jc w:val="center"/>
            </w:pPr>
            <w:r>
              <w:rPr>
                <w:color w:val="000000"/>
                <w:position w:val="-1"/>
              </w:rPr>
              <w:t>5.24</w:t>
            </w:r>
          </w:p>
        </w:tc>
        <w:tc>
          <w:tcPr>
            <w:tcW w:w="2539" w:type="dxa"/>
            <w:vMerge w:val="continue"/>
            <w:shd w:val="clear" w:color="auto" w:fill="auto"/>
            <w:vAlign w:val="center"/>
          </w:tcPr>
          <w:p w14:paraId="65118994">
            <w:pPr>
              <w:spacing w:line="240" w:lineRule="auto"/>
              <w:jc w:val="center"/>
            </w:pPr>
            <w:r>
              <w:rPr>
                <w:color w:val="000000"/>
                <w:position w:val="-1"/>
              </w:rPr>
              <w:t>根据全局干部学习需求，及时掌握中央和省市的重大决策部署，需征订党报党刊，确定该工作为城东区发展改革和工业信息化局延续性项目，按照省市每年的征订任务征订。</w:t>
            </w:r>
          </w:p>
        </w:tc>
        <w:tc>
          <w:tcPr>
            <w:tcW w:w="1175" w:type="dxa"/>
            <w:vMerge w:val="restart"/>
            <w:shd w:val="clear" w:color="auto" w:fill="auto"/>
            <w:vAlign w:val="center"/>
          </w:tcPr>
          <w:p w14:paraId="5C368E79">
            <w:pPr>
              <w:spacing w:line="240" w:lineRule="auto"/>
              <w:jc w:val="center"/>
            </w:pPr>
            <w:r>
              <w:rPr>
                <w:color w:val="000000"/>
                <w:position w:val="-1"/>
              </w:rPr>
              <w:t>效益指标</w:t>
            </w:r>
          </w:p>
        </w:tc>
        <w:tc>
          <w:tcPr>
            <w:tcW w:w="1312" w:type="dxa"/>
            <w:vMerge w:val="restart"/>
            <w:shd w:val="clear" w:color="auto" w:fill="auto"/>
            <w:vAlign w:val="center"/>
          </w:tcPr>
          <w:p w14:paraId="21306D12">
            <w:pPr>
              <w:spacing w:line="240" w:lineRule="auto"/>
              <w:jc w:val="center"/>
            </w:pPr>
            <w:r>
              <w:rPr>
                <w:color w:val="000000"/>
                <w:position w:val="-1"/>
              </w:rPr>
              <w:t>社会效益</w:t>
            </w:r>
          </w:p>
        </w:tc>
        <w:tc>
          <w:tcPr>
            <w:tcW w:w="2050" w:type="dxa"/>
            <w:shd w:val="clear" w:color="auto" w:fill="auto"/>
            <w:vAlign w:val="center"/>
          </w:tcPr>
          <w:p w14:paraId="6F3E715D">
            <w:pPr>
              <w:spacing w:line="240" w:lineRule="auto"/>
              <w:jc w:val="center"/>
            </w:pPr>
            <w:r>
              <w:rPr>
                <w:color w:val="000000"/>
                <w:position w:val="-1"/>
              </w:rPr>
              <w:t>实时促进干部学习国家重大政策</w:t>
            </w:r>
          </w:p>
        </w:tc>
        <w:tc>
          <w:tcPr>
            <w:tcW w:w="950" w:type="dxa"/>
            <w:shd w:val="clear" w:color="auto" w:fill="auto"/>
            <w:vAlign w:val="center"/>
          </w:tcPr>
          <w:p w14:paraId="60FB0092">
            <w:pPr>
              <w:spacing w:line="240" w:lineRule="auto"/>
              <w:jc w:val="center"/>
            </w:pPr>
            <w:r>
              <w:rPr>
                <w:color w:val="000000"/>
                <w:position w:val="-1"/>
              </w:rPr>
              <w:t>定性</w:t>
            </w:r>
          </w:p>
        </w:tc>
        <w:tc>
          <w:tcPr>
            <w:tcW w:w="888" w:type="dxa"/>
            <w:shd w:val="clear" w:color="auto" w:fill="auto"/>
            <w:vAlign w:val="center"/>
          </w:tcPr>
          <w:p w14:paraId="29CD369E">
            <w:pPr>
              <w:spacing w:line="240" w:lineRule="auto"/>
              <w:jc w:val="center"/>
            </w:pPr>
            <w:r>
              <w:rPr>
                <w:color w:val="000000"/>
                <w:position w:val="-1"/>
              </w:rPr>
              <w:t>较好</w:t>
            </w:r>
          </w:p>
        </w:tc>
        <w:tc>
          <w:tcPr>
            <w:tcW w:w="987" w:type="dxa"/>
            <w:shd w:val="clear" w:color="auto" w:fill="auto"/>
            <w:vAlign w:val="center"/>
          </w:tcPr>
          <w:p w14:paraId="7A60AA37">
            <w:pPr>
              <w:spacing w:line="240" w:lineRule="auto"/>
              <w:jc w:val="center"/>
            </w:pPr>
          </w:p>
        </w:tc>
        <w:tc>
          <w:tcPr>
            <w:tcW w:w="1413" w:type="dxa"/>
            <w:shd w:val="clear" w:color="auto" w:fill="auto"/>
            <w:vAlign w:val="center"/>
          </w:tcPr>
          <w:p w14:paraId="029A4BD2">
            <w:pPr>
              <w:spacing w:line="240" w:lineRule="auto"/>
              <w:jc w:val="center"/>
            </w:pPr>
            <w:r>
              <w:rPr>
                <w:color w:val="000000"/>
                <w:position w:val="-1"/>
              </w:rPr>
              <w:t>15</w:t>
            </w:r>
          </w:p>
        </w:tc>
      </w:tr>
      <w:tr w14:paraId="32E59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BC4773E">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691813B9">
            <w:pPr>
              <w:spacing w:line="240" w:lineRule="auto"/>
              <w:jc w:val="center"/>
            </w:pPr>
            <w:r>
              <w:rPr>
                <w:color w:val="000000"/>
                <w:position w:val="-1"/>
              </w:rPr>
              <w:t>2026党报党刊征订经费</w:t>
            </w:r>
          </w:p>
        </w:tc>
        <w:tc>
          <w:tcPr>
            <w:tcW w:w="1264" w:type="dxa"/>
            <w:vMerge w:val="continue"/>
            <w:shd w:val="clear" w:color="auto" w:fill="auto"/>
            <w:vAlign w:val="center"/>
          </w:tcPr>
          <w:p w14:paraId="7209C11D">
            <w:pPr>
              <w:spacing w:line="240" w:lineRule="auto"/>
              <w:jc w:val="center"/>
            </w:pPr>
            <w:r>
              <w:rPr>
                <w:color w:val="000000"/>
                <w:position w:val="-1"/>
              </w:rPr>
              <w:t>特定目标类</w:t>
            </w:r>
          </w:p>
        </w:tc>
        <w:tc>
          <w:tcPr>
            <w:tcW w:w="968" w:type="dxa"/>
            <w:vMerge w:val="continue"/>
            <w:shd w:val="clear" w:color="auto" w:fill="auto"/>
            <w:vAlign w:val="center"/>
          </w:tcPr>
          <w:p w14:paraId="64C12898">
            <w:pPr>
              <w:spacing w:line="240" w:lineRule="auto"/>
              <w:jc w:val="center"/>
            </w:pPr>
            <w:r>
              <w:rPr>
                <w:color w:val="000000"/>
                <w:position w:val="-1"/>
              </w:rPr>
              <w:t>5.24</w:t>
            </w:r>
          </w:p>
        </w:tc>
        <w:tc>
          <w:tcPr>
            <w:tcW w:w="2539" w:type="dxa"/>
            <w:vMerge w:val="continue"/>
            <w:shd w:val="clear" w:color="auto" w:fill="auto"/>
            <w:vAlign w:val="center"/>
          </w:tcPr>
          <w:p w14:paraId="1FFC990D">
            <w:pPr>
              <w:spacing w:line="240" w:lineRule="auto"/>
              <w:jc w:val="center"/>
            </w:pPr>
            <w:r>
              <w:rPr>
                <w:color w:val="000000"/>
                <w:position w:val="-1"/>
              </w:rPr>
              <w:t>根据全局干部学习需求，及时掌握中央和省市的重大决策部署，需征订党报党刊，确定该工作为城东区发展改革和工业信息化局延续性项目，按照省市每年的征订任务征订。</w:t>
            </w:r>
          </w:p>
        </w:tc>
        <w:tc>
          <w:tcPr>
            <w:tcW w:w="1175" w:type="dxa"/>
            <w:vMerge w:val="continue"/>
            <w:shd w:val="clear" w:color="auto" w:fill="auto"/>
            <w:vAlign w:val="center"/>
          </w:tcPr>
          <w:p w14:paraId="279012DB">
            <w:pPr>
              <w:spacing w:line="240" w:lineRule="auto"/>
              <w:jc w:val="center"/>
            </w:pPr>
            <w:r>
              <w:rPr>
                <w:color w:val="000000"/>
                <w:position w:val="-1"/>
              </w:rPr>
              <w:t>效益指标</w:t>
            </w:r>
          </w:p>
        </w:tc>
        <w:tc>
          <w:tcPr>
            <w:tcW w:w="1312" w:type="dxa"/>
            <w:vMerge w:val="restart"/>
            <w:shd w:val="clear" w:color="auto" w:fill="auto"/>
            <w:vAlign w:val="center"/>
          </w:tcPr>
          <w:p w14:paraId="1DD6CBD7">
            <w:pPr>
              <w:spacing w:line="240" w:lineRule="auto"/>
              <w:jc w:val="center"/>
            </w:pPr>
            <w:r>
              <w:rPr>
                <w:color w:val="000000"/>
                <w:position w:val="-1"/>
              </w:rPr>
              <w:t>可持续影响</w:t>
            </w:r>
          </w:p>
        </w:tc>
        <w:tc>
          <w:tcPr>
            <w:tcW w:w="2050" w:type="dxa"/>
            <w:shd w:val="clear" w:color="auto" w:fill="auto"/>
            <w:vAlign w:val="center"/>
          </w:tcPr>
          <w:p w14:paraId="7E4F3151">
            <w:pPr>
              <w:spacing w:line="240" w:lineRule="auto"/>
              <w:jc w:val="center"/>
            </w:pPr>
            <w:r>
              <w:rPr>
                <w:color w:val="000000"/>
                <w:position w:val="-1"/>
              </w:rPr>
              <w:t>及时掌握中央和省市的重大决策部署</w:t>
            </w:r>
          </w:p>
        </w:tc>
        <w:tc>
          <w:tcPr>
            <w:tcW w:w="950" w:type="dxa"/>
            <w:shd w:val="clear" w:color="auto" w:fill="auto"/>
            <w:vAlign w:val="center"/>
          </w:tcPr>
          <w:p w14:paraId="4603EF26">
            <w:pPr>
              <w:spacing w:line="240" w:lineRule="auto"/>
              <w:jc w:val="center"/>
            </w:pPr>
            <w:r>
              <w:rPr>
                <w:color w:val="000000"/>
                <w:position w:val="-1"/>
              </w:rPr>
              <w:t>定性</w:t>
            </w:r>
          </w:p>
        </w:tc>
        <w:tc>
          <w:tcPr>
            <w:tcW w:w="888" w:type="dxa"/>
            <w:shd w:val="clear" w:color="auto" w:fill="auto"/>
            <w:vAlign w:val="center"/>
          </w:tcPr>
          <w:p w14:paraId="12937FDF">
            <w:pPr>
              <w:spacing w:line="240" w:lineRule="auto"/>
              <w:jc w:val="center"/>
            </w:pPr>
            <w:r>
              <w:rPr>
                <w:color w:val="000000"/>
                <w:position w:val="-1"/>
              </w:rPr>
              <w:t>长期</w:t>
            </w:r>
          </w:p>
        </w:tc>
        <w:tc>
          <w:tcPr>
            <w:tcW w:w="987" w:type="dxa"/>
            <w:shd w:val="clear" w:color="auto" w:fill="auto"/>
            <w:vAlign w:val="center"/>
          </w:tcPr>
          <w:p w14:paraId="07A8EB2D">
            <w:pPr>
              <w:spacing w:line="240" w:lineRule="auto"/>
              <w:jc w:val="center"/>
            </w:pPr>
          </w:p>
        </w:tc>
        <w:tc>
          <w:tcPr>
            <w:tcW w:w="1413" w:type="dxa"/>
            <w:shd w:val="clear" w:color="auto" w:fill="auto"/>
            <w:vAlign w:val="center"/>
          </w:tcPr>
          <w:p w14:paraId="57568C24">
            <w:pPr>
              <w:spacing w:line="240" w:lineRule="auto"/>
              <w:jc w:val="center"/>
            </w:pPr>
            <w:r>
              <w:rPr>
                <w:color w:val="000000"/>
                <w:position w:val="-1"/>
              </w:rPr>
              <w:t>15</w:t>
            </w:r>
          </w:p>
        </w:tc>
      </w:tr>
      <w:tr w14:paraId="69C92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3A5A31F">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3C51576A">
            <w:pPr>
              <w:spacing w:line="240" w:lineRule="auto"/>
              <w:jc w:val="center"/>
            </w:pPr>
            <w:r>
              <w:rPr>
                <w:color w:val="000000"/>
                <w:position w:val="-1"/>
              </w:rPr>
              <w:t>2026党报党刊征订经费</w:t>
            </w:r>
          </w:p>
        </w:tc>
        <w:tc>
          <w:tcPr>
            <w:tcW w:w="1264" w:type="dxa"/>
            <w:vMerge w:val="continue"/>
            <w:shd w:val="clear" w:color="auto" w:fill="auto"/>
            <w:vAlign w:val="center"/>
          </w:tcPr>
          <w:p w14:paraId="51C54574">
            <w:pPr>
              <w:spacing w:line="240" w:lineRule="auto"/>
              <w:jc w:val="center"/>
            </w:pPr>
            <w:r>
              <w:rPr>
                <w:color w:val="000000"/>
                <w:position w:val="-1"/>
              </w:rPr>
              <w:t>特定目标类</w:t>
            </w:r>
          </w:p>
        </w:tc>
        <w:tc>
          <w:tcPr>
            <w:tcW w:w="968" w:type="dxa"/>
            <w:vMerge w:val="continue"/>
            <w:shd w:val="clear" w:color="auto" w:fill="auto"/>
            <w:vAlign w:val="center"/>
          </w:tcPr>
          <w:p w14:paraId="57CFC81B">
            <w:pPr>
              <w:spacing w:line="240" w:lineRule="auto"/>
              <w:jc w:val="center"/>
            </w:pPr>
            <w:r>
              <w:rPr>
                <w:color w:val="000000"/>
                <w:position w:val="-1"/>
              </w:rPr>
              <w:t>5.24</w:t>
            </w:r>
          </w:p>
        </w:tc>
        <w:tc>
          <w:tcPr>
            <w:tcW w:w="2539" w:type="dxa"/>
            <w:vMerge w:val="continue"/>
            <w:shd w:val="clear" w:color="auto" w:fill="auto"/>
            <w:vAlign w:val="center"/>
          </w:tcPr>
          <w:p w14:paraId="013CE075">
            <w:pPr>
              <w:spacing w:line="240" w:lineRule="auto"/>
              <w:jc w:val="center"/>
            </w:pPr>
            <w:r>
              <w:rPr>
                <w:color w:val="000000"/>
                <w:position w:val="-1"/>
              </w:rPr>
              <w:t>根据全局干部学习需求，及时掌握中央和省市的重大决策部署，需征订党报党刊，确定该工作为城东区发展改革和工业信息化局延续性项目，按照省市每年的征订任务征订。</w:t>
            </w:r>
          </w:p>
        </w:tc>
        <w:tc>
          <w:tcPr>
            <w:tcW w:w="1175" w:type="dxa"/>
            <w:shd w:val="clear" w:color="auto" w:fill="auto"/>
            <w:vAlign w:val="center"/>
          </w:tcPr>
          <w:p w14:paraId="293AD74D">
            <w:pPr>
              <w:spacing w:line="240" w:lineRule="auto"/>
              <w:jc w:val="center"/>
            </w:pPr>
            <w:r>
              <w:rPr>
                <w:color w:val="000000"/>
                <w:position w:val="-1"/>
              </w:rPr>
              <w:t>满意度指标</w:t>
            </w:r>
          </w:p>
        </w:tc>
        <w:tc>
          <w:tcPr>
            <w:tcW w:w="1312" w:type="dxa"/>
            <w:shd w:val="clear" w:color="auto" w:fill="auto"/>
            <w:vAlign w:val="center"/>
          </w:tcPr>
          <w:p w14:paraId="564103BB">
            <w:pPr>
              <w:spacing w:line="240" w:lineRule="auto"/>
              <w:jc w:val="center"/>
            </w:pPr>
            <w:r>
              <w:rPr>
                <w:color w:val="000000"/>
                <w:position w:val="-1"/>
              </w:rPr>
              <w:t>服务对象满意度</w:t>
            </w:r>
          </w:p>
        </w:tc>
        <w:tc>
          <w:tcPr>
            <w:tcW w:w="2050" w:type="dxa"/>
            <w:shd w:val="clear" w:color="auto" w:fill="auto"/>
            <w:vAlign w:val="center"/>
          </w:tcPr>
          <w:p w14:paraId="0F0E2151">
            <w:pPr>
              <w:spacing w:line="240" w:lineRule="auto"/>
              <w:jc w:val="center"/>
            </w:pPr>
            <w:r>
              <w:rPr>
                <w:color w:val="000000"/>
                <w:position w:val="-1"/>
              </w:rPr>
              <w:t>公众满意度</w:t>
            </w:r>
          </w:p>
        </w:tc>
        <w:tc>
          <w:tcPr>
            <w:tcW w:w="950" w:type="dxa"/>
            <w:shd w:val="clear" w:color="auto" w:fill="auto"/>
            <w:vAlign w:val="center"/>
          </w:tcPr>
          <w:p w14:paraId="4E5EB5E1">
            <w:pPr>
              <w:spacing w:line="240" w:lineRule="auto"/>
              <w:jc w:val="center"/>
            </w:pPr>
            <w:r>
              <w:rPr>
                <w:color w:val="000000"/>
                <w:position w:val="-1"/>
              </w:rPr>
              <w:t>≥</w:t>
            </w:r>
          </w:p>
        </w:tc>
        <w:tc>
          <w:tcPr>
            <w:tcW w:w="888" w:type="dxa"/>
            <w:shd w:val="clear" w:color="auto" w:fill="auto"/>
            <w:vAlign w:val="center"/>
          </w:tcPr>
          <w:p w14:paraId="26A30C0A">
            <w:pPr>
              <w:spacing w:line="240" w:lineRule="auto"/>
              <w:jc w:val="center"/>
            </w:pPr>
            <w:r>
              <w:rPr>
                <w:color w:val="000000"/>
                <w:position w:val="-1"/>
              </w:rPr>
              <w:t>95</w:t>
            </w:r>
          </w:p>
        </w:tc>
        <w:tc>
          <w:tcPr>
            <w:tcW w:w="987" w:type="dxa"/>
            <w:shd w:val="clear" w:color="auto" w:fill="auto"/>
            <w:vAlign w:val="center"/>
          </w:tcPr>
          <w:p w14:paraId="4D74FF45">
            <w:pPr>
              <w:spacing w:line="240" w:lineRule="auto"/>
              <w:jc w:val="center"/>
            </w:pPr>
            <w:r>
              <w:rPr>
                <w:color w:val="000000"/>
                <w:position w:val="-1"/>
              </w:rPr>
              <w:t>%</w:t>
            </w:r>
          </w:p>
        </w:tc>
        <w:tc>
          <w:tcPr>
            <w:tcW w:w="1413" w:type="dxa"/>
            <w:shd w:val="clear" w:color="auto" w:fill="auto"/>
            <w:vAlign w:val="center"/>
          </w:tcPr>
          <w:p w14:paraId="647CFDEF">
            <w:pPr>
              <w:spacing w:line="240" w:lineRule="auto"/>
              <w:jc w:val="center"/>
            </w:pPr>
            <w:r>
              <w:rPr>
                <w:color w:val="000000"/>
                <w:position w:val="-1"/>
              </w:rPr>
              <w:t>10</w:t>
            </w:r>
          </w:p>
        </w:tc>
      </w:tr>
      <w:tr w14:paraId="01462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8092323">
            <w:pPr>
              <w:spacing w:line="240" w:lineRule="auto"/>
              <w:jc w:val="center"/>
            </w:pPr>
            <w:r>
              <w:rPr>
                <w:color w:val="000000"/>
                <w:position w:val="-1"/>
              </w:rPr>
              <w:t>西宁市城东区发展改革和工业信息化局（本级）</w:t>
            </w:r>
          </w:p>
        </w:tc>
        <w:tc>
          <w:tcPr>
            <w:tcW w:w="1490" w:type="dxa"/>
            <w:vMerge w:val="restart"/>
            <w:shd w:val="clear" w:color="auto" w:fill="auto"/>
            <w:vAlign w:val="center"/>
          </w:tcPr>
          <w:p w14:paraId="7827D525">
            <w:pPr>
              <w:spacing w:line="240" w:lineRule="auto"/>
              <w:jc w:val="center"/>
            </w:pPr>
            <w:r>
              <w:rPr>
                <w:color w:val="000000"/>
                <w:position w:val="-1"/>
              </w:rPr>
              <w:t>2026城东区创新创业大厦物业费</w:t>
            </w:r>
          </w:p>
        </w:tc>
        <w:tc>
          <w:tcPr>
            <w:tcW w:w="1264" w:type="dxa"/>
            <w:vMerge w:val="restart"/>
            <w:shd w:val="clear" w:color="auto" w:fill="auto"/>
            <w:vAlign w:val="center"/>
          </w:tcPr>
          <w:p w14:paraId="3CC53AB7">
            <w:pPr>
              <w:spacing w:line="240" w:lineRule="auto"/>
              <w:jc w:val="center"/>
            </w:pPr>
            <w:r>
              <w:rPr>
                <w:color w:val="000000"/>
                <w:position w:val="-1"/>
              </w:rPr>
              <w:t>特定目标类</w:t>
            </w:r>
          </w:p>
        </w:tc>
        <w:tc>
          <w:tcPr>
            <w:tcW w:w="968" w:type="dxa"/>
            <w:vMerge w:val="restart"/>
            <w:shd w:val="clear" w:color="auto" w:fill="auto"/>
            <w:vAlign w:val="center"/>
          </w:tcPr>
          <w:p w14:paraId="1F6EC010">
            <w:pPr>
              <w:spacing w:line="240" w:lineRule="auto"/>
              <w:jc w:val="center"/>
            </w:pPr>
            <w:r>
              <w:rPr>
                <w:color w:val="000000"/>
                <w:position w:val="-1"/>
              </w:rPr>
              <w:t>12.09</w:t>
            </w:r>
          </w:p>
        </w:tc>
        <w:tc>
          <w:tcPr>
            <w:tcW w:w="2539" w:type="dxa"/>
            <w:vMerge w:val="restart"/>
            <w:shd w:val="clear" w:color="auto" w:fill="auto"/>
            <w:vAlign w:val="center"/>
          </w:tcPr>
          <w:p w14:paraId="0A3081C9">
            <w:pPr>
              <w:spacing w:line="240" w:lineRule="auto"/>
              <w:jc w:val="center"/>
            </w:pPr>
            <w:r>
              <w:rPr>
                <w:color w:val="000000"/>
                <w:position w:val="-1"/>
              </w:rPr>
              <w:t>为培育和引进一批辐射广、带动能力强的创新性、引领性企业，城东区创新创业大厦（A座）13-21层、城东区创新创业大厦（B座4层由我局作为招商用途，现阶段，该楼宇（A座）13、14、15、17、20、21层、城东区创新创业大厦（B座）4层部分面积空置，总面积3070平方米。根据物业服务合同及城东区创新创业大厦物业收费标准协议，测算全年物业费120945元。</w:t>
            </w:r>
          </w:p>
        </w:tc>
        <w:tc>
          <w:tcPr>
            <w:tcW w:w="1175" w:type="dxa"/>
            <w:vMerge w:val="restart"/>
            <w:shd w:val="clear" w:color="auto" w:fill="auto"/>
            <w:vAlign w:val="center"/>
          </w:tcPr>
          <w:p w14:paraId="2FF8A750">
            <w:pPr>
              <w:spacing w:line="240" w:lineRule="auto"/>
              <w:jc w:val="center"/>
            </w:pPr>
            <w:r>
              <w:rPr>
                <w:color w:val="000000"/>
                <w:position w:val="-1"/>
              </w:rPr>
              <w:t>成本指标</w:t>
            </w:r>
          </w:p>
        </w:tc>
        <w:tc>
          <w:tcPr>
            <w:tcW w:w="1312" w:type="dxa"/>
            <w:vMerge w:val="restart"/>
            <w:shd w:val="clear" w:color="auto" w:fill="auto"/>
            <w:vAlign w:val="center"/>
          </w:tcPr>
          <w:p w14:paraId="2FBCF250">
            <w:pPr>
              <w:spacing w:line="240" w:lineRule="auto"/>
              <w:jc w:val="center"/>
            </w:pPr>
            <w:r>
              <w:rPr>
                <w:color w:val="000000"/>
                <w:position w:val="-1"/>
              </w:rPr>
              <w:t>经济成本</w:t>
            </w:r>
          </w:p>
        </w:tc>
        <w:tc>
          <w:tcPr>
            <w:tcW w:w="2050" w:type="dxa"/>
            <w:shd w:val="clear" w:color="auto" w:fill="auto"/>
            <w:vAlign w:val="center"/>
          </w:tcPr>
          <w:p w14:paraId="46A18EF3">
            <w:pPr>
              <w:spacing w:line="240" w:lineRule="auto"/>
              <w:jc w:val="center"/>
            </w:pPr>
            <w:r>
              <w:rPr>
                <w:color w:val="000000"/>
                <w:position w:val="-1"/>
              </w:rPr>
              <w:t>物业费用</w:t>
            </w:r>
          </w:p>
        </w:tc>
        <w:tc>
          <w:tcPr>
            <w:tcW w:w="950" w:type="dxa"/>
            <w:shd w:val="clear" w:color="auto" w:fill="auto"/>
            <w:vAlign w:val="center"/>
          </w:tcPr>
          <w:p w14:paraId="550E060D">
            <w:pPr>
              <w:spacing w:line="240" w:lineRule="auto"/>
              <w:jc w:val="center"/>
            </w:pPr>
            <w:r>
              <w:rPr>
                <w:color w:val="000000"/>
                <w:position w:val="-1"/>
              </w:rPr>
              <w:t>≤</w:t>
            </w:r>
          </w:p>
        </w:tc>
        <w:tc>
          <w:tcPr>
            <w:tcW w:w="888" w:type="dxa"/>
            <w:shd w:val="clear" w:color="auto" w:fill="auto"/>
            <w:vAlign w:val="center"/>
          </w:tcPr>
          <w:p w14:paraId="65129817">
            <w:pPr>
              <w:spacing w:line="240" w:lineRule="auto"/>
              <w:jc w:val="center"/>
            </w:pPr>
            <w:r>
              <w:rPr>
                <w:color w:val="000000"/>
                <w:position w:val="-1"/>
              </w:rPr>
              <w:t>12.09</w:t>
            </w:r>
          </w:p>
        </w:tc>
        <w:tc>
          <w:tcPr>
            <w:tcW w:w="987" w:type="dxa"/>
            <w:shd w:val="clear" w:color="auto" w:fill="auto"/>
            <w:vAlign w:val="center"/>
          </w:tcPr>
          <w:p w14:paraId="2C804278">
            <w:pPr>
              <w:spacing w:line="240" w:lineRule="auto"/>
              <w:jc w:val="center"/>
            </w:pPr>
            <w:r>
              <w:rPr>
                <w:color w:val="000000"/>
                <w:position w:val="-1"/>
              </w:rPr>
              <w:t>万元</w:t>
            </w:r>
          </w:p>
        </w:tc>
        <w:tc>
          <w:tcPr>
            <w:tcW w:w="1413" w:type="dxa"/>
            <w:shd w:val="clear" w:color="auto" w:fill="auto"/>
            <w:vAlign w:val="center"/>
          </w:tcPr>
          <w:p w14:paraId="5DCB910A">
            <w:pPr>
              <w:spacing w:line="240" w:lineRule="auto"/>
              <w:jc w:val="center"/>
            </w:pPr>
            <w:r>
              <w:rPr>
                <w:color w:val="000000"/>
                <w:position w:val="-1"/>
              </w:rPr>
              <w:t>10</w:t>
            </w:r>
          </w:p>
        </w:tc>
      </w:tr>
      <w:tr w14:paraId="13B8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8BBDE74">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5E2BCA3D">
            <w:pPr>
              <w:spacing w:line="240" w:lineRule="auto"/>
              <w:jc w:val="center"/>
            </w:pPr>
            <w:r>
              <w:rPr>
                <w:color w:val="000000"/>
                <w:position w:val="-1"/>
              </w:rPr>
              <w:t>2026城东区创新创业大厦物业费</w:t>
            </w:r>
          </w:p>
        </w:tc>
        <w:tc>
          <w:tcPr>
            <w:tcW w:w="1264" w:type="dxa"/>
            <w:vMerge w:val="continue"/>
            <w:shd w:val="clear" w:color="auto" w:fill="auto"/>
            <w:vAlign w:val="center"/>
          </w:tcPr>
          <w:p w14:paraId="2C03CBD7">
            <w:pPr>
              <w:spacing w:line="240" w:lineRule="auto"/>
              <w:jc w:val="center"/>
            </w:pPr>
            <w:r>
              <w:rPr>
                <w:color w:val="000000"/>
                <w:position w:val="-1"/>
              </w:rPr>
              <w:t>特定目标类</w:t>
            </w:r>
          </w:p>
        </w:tc>
        <w:tc>
          <w:tcPr>
            <w:tcW w:w="968" w:type="dxa"/>
            <w:vMerge w:val="continue"/>
            <w:shd w:val="clear" w:color="auto" w:fill="auto"/>
            <w:vAlign w:val="center"/>
          </w:tcPr>
          <w:p w14:paraId="1A2C5823">
            <w:pPr>
              <w:spacing w:line="240" w:lineRule="auto"/>
              <w:jc w:val="center"/>
            </w:pPr>
            <w:r>
              <w:rPr>
                <w:color w:val="000000"/>
                <w:position w:val="-1"/>
              </w:rPr>
              <w:t>12.09</w:t>
            </w:r>
          </w:p>
        </w:tc>
        <w:tc>
          <w:tcPr>
            <w:tcW w:w="2539" w:type="dxa"/>
            <w:vMerge w:val="continue"/>
            <w:shd w:val="clear" w:color="auto" w:fill="auto"/>
            <w:vAlign w:val="center"/>
          </w:tcPr>
          <w:p w14:paraId="3E9F1AAE">
            <w:pPr>
              <w:spacing w:line="240" w:lineRule="auto"/>
              <w:jc w:val="center"/>
            </w:pPr>
            <w:r>
              <w:rPr>
                <w:color w:val="000000"/>
                <w:position w:val="-1"/>
              </w:rPr>
              <w:t>为培育和引进一批辐射广、带动能力强的创新性、引领性企业，城东区创新创业大厦（A座）13-21层、城东区创新创业大厦（B座4层由我局作为招商用途，现阶段，该楼宇（A座）13、14、15、17、20、21层、城东区创新创业大厦（B座）4层部分面积空置，总面积3070平方米。根据物业服务合同及城东区创新创业大厦物业收费标准协议，测算全年物业费120945元。</w:t>
            </w:r>
          </w:p>
        </w:tc>
        <w:tc>
          <w:tcPr>
            <w:tcW w:w="1175" w:type="dxa"/>
            <w:vMerge w:val="restart"/>
            <w:shd w:val="clear" w:color="auto" w:fill="auto"/>
            <w:vAlign w:val="center"/>
          </w:tcPr>
          <w:p w14:paraId="0D02C6DE">
            <w:pPr>
              <w:spacing w:line="240" w:lineRule="auto"/>
              <w:jc w:val="center"/>
            </w:pPr>
            <w:r>
              <w:rPr>
                <w:color w:val="000000"/>
                <w:position w:val="-1"/>
              </w:rPr>
              <w:t>产出指标</w:t>
            </w:r>
          </w:p>
        </w:tc>
        <w:tc>
          <w:tcPr>
            <w:tcW w:w="1312" w:type="dxa"/>
            <w:vMerge w:val="restart"/>
            <w:shd w:val="clear" w:color="auto" w:fill="auto"/>
            <w:vAlign w:val="center"/>
          </w:tcPr>
          <w:p w14:paraId="02B659A2">
            <w:pPr>
              <w:spacing w:line="240" w:lineRule="auto"/>
              <w:jc w:val="center"/>
            </w:pPr>
            <w:r>
              <w:rPr>
                <w:color w:val="000000"/>
                <w:position w:val="-1"/>
              </w:rPr>
              <w:t>数量指标</w:t>
            </w:r>
          </w:p>
        </w:tc>
        <w:tc>
          <w:tcPr>
            <w:tcW w:w="2050" w:type="dxa"/>
            <w:shd w:val="clear" w:color="auto" w:fill="auto"/>
            <w:vAlign w:val="center"/>
          </w:tcPr>
          <w:p w14:paraId="7AF78E97">
            <w:pPr>
              <w:spacing w:line="240" w:lineRule="auto"/>
              <w:jc w:val="center"/>
            </w:pPr>
            <w:r>
              <w:rPr>
                <w:color w:val="000000"/>
                <w:position w:val="-1"/>
              </w:rPr>
              <w:t>物业费缴纳次数</w:t>
            </w:r>
          </w:p>
        </w:tc>
        <w:tc>
          <w:tcPr>
            <w:tcW w:w="950" w:type="dxa"/>
            <w:shd w:val="clear" w:color="auto" w:fill="auto"/>
            <w:vAlign w:val="center"/>
          </w:tcPr>
          <w:p w14:paraId="746B5AAD">
            <w:pPr>
              <w:spacing w:line="240" w:lineRule="auto"/>
              <w:jc w:val="center"/>
            </w:pPr>
            <w:r>
              <w:rPr>
                <w:color w:val="000000"/>
                <w:position w:val="-1"/>
              </w:rPr>
              <w:t>=</w:t>
            </w:r>
          </w:p>
        </w:tc>
        <w:tc>
          <w:tcPr>
            <w:tcW w:w="888" w:type="dxa"/>
            <w:shd w:val="clear" w:color="auto" w:fill="auto"/>
            <w:vAlign w:val="center"/>
          </w:tcPr>
          <w:p w14:paraId="2C588AF4">
            <w:pPr>
              <w:spacing w:line="240" w:lineRule="auto"/>
              <w:jc w:val="center"/>
            </w:pPr>
            <w:r>
              <w:rPr>
                <w:color w:val="000000"/>
                <w:position w:val="-1"/>
              </w:rPr>
              <w:t>2</w:t>
            </w:r>
          </w:p>
        </w:tc>
        <w:tc>
          <w:tcPr>
            <w:tcW w:w="987" w:type="dxa"/>
            <w:shd w:val="clear" w:color="auto" w:fill="auto"/>
            <w:vAlign w:val="center"/>
          </w:tcPr>
          <w:p w14:paraId="28ECCDDD">
            <w:pPr>
              <w:spacing w:line="240" w:lineRule="auto"/>
              <w:jc w:val="center"/>
            </w:pPr>
            <w:r>
              <w:rPr>
                <w:color w:val="000000"/>
                <w:position w:val="-1"/>
              </w:rPr>
              <w:t>次</w:t>
            </w:r>
          </w:p>
        </w:tc>
        <w:tc>
          <w:tcPr>
            <w:tcW w:w="1413" w:type="dxa"/>
            <w:shd w:val="clear" w:color="auto" w:fill="auto"/>
            <w:vAlign w:val="center"/>
          </w:tcPr>
          <w:p w14:paraId="1F2597B3">
            <w:pPr>
              <w:spacing w:line="240" w:lineRule="auto"/>
              <w:jc w:val="center"/>
            </w:pPr>
            <w:r>
              <w:rPr>
                <w:color w:val="000000"/>
                <w:position w:val="-1"/>
              </w:rPr>
              <w:t>15</w:t>
            </w:r>
          </w:p>
        </w:tc>
      </w:tr>
      <w:tr w14:paraId="414EC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4846C6F">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23F32B6D">
            <w:pPr>
              <w:spacing w:line="240" w:lineRule="auto"/>
              <w:jc w:val="center"/>
            </w:pPr>
            <w:r>
              <w:rPr>
                <w:color w:val="000000"/>
                <w:position w:val="-1"/>
              </w:rPr>
              <w:t>2026城东区创新创业大厦物业费</w:t>
            </w:r>
          </w:p>
        </w:tc>
        <w:tc>
          <w:tcPr>
            <w:tcW w:w="1264" w:type="dxa"/>
            <w:vMerge w:val="continue"/>
            <w:shd w:val="clear" w:color="auto" w:fill="auto"/>
            <w:vAlign w:val="center"/>
          </w:tcPr>
          <w:p w14:paraId="722C3935">
            <w:pPr>
              <w:spacing w:line="240" w:lineRule="auto"/>
              <w:jc w:val="center"/>
            </w:pPr>
            <w:r>
              <w:rPr>
                <w:color w:val="000000"/>
                <w:position w:val="-1"/>
              </w:rPr>
              <w:t>特定目标类</w:t>
            </w:r>
          </w:p>
        </w:tc>
        <w:tc>
          <w:tcPr>
            <w:tcW w:w="968" w:type="dxa"/>
            <w:vMerge w:val="continue"/>
            <w:shd w:val="clear" w:color="auto" w:fill="auto"/>
            <w:vAlign w:val="center"/>
          </w:tcPr>
          <w:p w14:paraId="6E020F8D">
            <w:pPr>
              <w:spacing w:line="240" w:lineRule="auto"/>
              <w:jc w:val="center"/>
            </w:pPr>
            <w:r>
              <w:rPr>
                <w:color w:val="000000"/>
                <w:position w:val="-1"/>
              </w:rPr>
              <w:t>12.09</w:t>
            </w:r>
          </w:p>
        </w:tc>
        <w:tc>
          <w:tcPr>
            <w:tcW w:w="2539" w:type="dxa"/>
            <w:vMerge w:val="continue"/>
            <w:shd w:val="clear" w:color="auto" w:fill="auto"/>
            <w:vAlign w:val="center"/>
          </w:tcPr>
          <w:p w14:paraId="23AADFD9">
            <w:pPr>
              <w:spacing w:line="240" w:lineRule="auto"/>
              <w:jc w:val="center"/>
            </w:pPr>
            <w:r>
              <w:rPr>
                <w:color w:val="000000"/>
                <w:position w:val="-1"/>
              </w:rPr>
              <w:t>为培育和引进一批辐射广、带动能力强的创新性、引领性企业，城东区创新创业大厦（A座）13-21层、城东区创新创业大厦（B座4层由我局作为招商用途，现阶段，该楼宇（A座）13、14、15、17、20、21层、城东区创新创业大厦（B座）4层部分面积空置，总面积3070平方米。根据物业服务合同及城东区创新创业大厦物业收费标准协议，测算全年物业费120945元。</w:t>
            </w:r>
          </w:p>
        </w:tc>
        <w:tc>
          <w:tcPr>
            <w:tcW w:w="1175" w:type="dxa"/>
            <w:vMerge w:val="continue"/>
            <w:shd w:val="clear" w:color="auto" w:fill="auto"/>
            <w:vAlign w:val="center"/>
          </w:tcPr>
          <w:p w14:paraId="3F5A3B77">
            <w:pPr>
              <w:spacing w:line="240" w:lineRule="auto"/>
              <w:jc w:val="center"/>
            </w:pPr>
            <w:r>
              <w:rPr>
                <w:color w:val="000000"/>
                <w:position w:val="-1"/>
              </w:rPr>
              <w:t>产出指标</w:t>
            </w:r>
          </w:p>
        </w:tc>
        <w:tc>
          <w:tcPr>
            <w:tcW w:w="1312" w:type="dxa"/>
            <w:vMerge w:val="restart"/>
            <w:shd w:val="clear" w:color="auto" w:fill="auto"/>
            <w:vAlign w:val="center"/>
          </w:tcPr>
          <w:p w14:paraId="2D6CD1DF">
            <w:pPr>
              <w:spacing w:line="240" w:lineRule="auto"/>
              <w:jc w:val="center"/>
            </w:pPr>
            <w:r>
              <w:rPr>
                <w:color w:val="000000"/>
                <w:position w:val="-1"/>
              </w:rPr>
              <w:t>质量指标</w:t>
            </w:r>
          </w:p>
        </w:tc>
        <w:tc>
          <w:tcPr>
            <w:tcW w:w="2050" w:type="dxa"/>
            <w:shd w:val="clear" w:color="auto" w:fill="auto"/>
            <w:vAlign w:val="center"/>
          </w:tcPr>
          <w:p w14:paraId="3B65CD15">
            <w:pPr>
              <w:spacing w:line="240" w:lineRule="auto"/>
              <w:jc w:val="center"/>
            </w:pPr>
            <w:r>
              <w:rPr>
                <w:color w:val="000000"/>
                <w:position w:val="-1"/>
              </w:rPr>
              <w:t>物业费缴纳完成率</w:t>
            </w:r>
          </w:p>
        </w:tc>
        <w:tc>
          <w:tcPr>
            <w:tcW w:w="950" w:type="dxa"/>
            <w:shd w:val="clear" w:color="auto" w:fill="auto"/>
            <w:vAlign w:val="center"/>
          </w:tcPr>
          <w:p w14:paraId="5EFB0925">
            <w:pPr>
              <w:spacing w:line="240" w:lineRule="auto"/>
              <w:jc w:val="center"/>
            </w:pPr>
            <w:r>
              <w:rPr>
                <w:color w:val="000000"/>
                <w:position w:val="-1"/>
              </w:rPr>
              <w:t>=</w:t>
            </w:r>
          </w:p>
        </w:tc>
        <w:tc>
          <w:tcPr>
            <w:tcW w:w="888" w:type="dxa"/>
            <w:shd w:val="clear" w:color="auto" w:fill="auto"/>
            <w:vAlign w:val="center"/>
          </w:tcPr>
          <w:p w14:paraId="32FDB4AE">
            <w:pPr>
              <w:spacing w:line="240" w:lineRule="auto"/>
              <w:jc w:val="center"/>
            </w:pPr>
            <w:r>
              <w:rPr>
                <w:color w:val="000000"/>
                <w:position w:val="-1"/>
              </w:rPr>
              <w:t>100</w:t>
            </w:r>
          </w:p>
        </w:tc>
        <w:tc>
          <w:tcPr>
            <w:tcW w:w="987" w:type="dxa"/>
            <w:shd w:val="clear" w:color="auto" w:fill="auto"/>
            <w:vAlign w:val="center"/>
          </w:tcPr>
          <w:p w14:paraId="64F03484">
            <w:pPr>
              <w:spacing w:line="240" w:lineRule="auto"/>
              <w:jc w:val="center"/>
            </w:pPr>
            <w:r>
              <w:rPr>
                <w:color w:val="000000"/>
                <w:position w:val="-1"/>
              </w:rPr>
              <w:t>%</w:t>
            </w:r>
          </w:p>
        </w:tc>
        <w:tc>
          <w:tcPr>
            <w:tcW w:w="1413" w:type="dxa"/>
            <w:shd w:val="clear" w:color="auto" w:fill="auto"/>
            <w:vAlign w:val="center"/>
          </w:tcPr>
          <w:p w14:paraId="02D68051">
            <w:pPr>
              <w:spacing w:line="240" w:lineRule="auto"/>
              <w:jc w:val="center"/>
            </w:pPr>
            <w:r>
              <w:rPr>
                <w:color w:val="000000"/>
                <w:position w:val="-1"/>
              </w:rPr>
              <w:t>15</w:t>
            </w:r>
          </w:p>
        </w:tc>
      </w:tr>
      <w:tr w14:paraId="4AF76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AC994AE">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3AEBA870">
            <w:pPr>
              <w:spacing w:line="240" w:lineRule="auto"/>
              <w:jc w:val="center"/>
            </w:pPr>
            <w:r>
              <w:rPr>
                <w:color w:val="000000"/>
                <w:position w:val="-1"/>
              </w:rPr>
              <w:t>2026城东区创新创业大厦物业费</w:t>
            </w:r>
          </w:p>
        </w:tc>
        <w:tc>
          <w:tcPr>
            <w:tcW w:w="1264" w:type="dxa"/>
            <w:vMerge w:val="continue"/>
            <w:shd w:val="clear" w:color="auto" w:fill="auto"/>
            <w:vAlign w:val="center"/>
          </w:tcPr>
          <w:p w14:paraId="1FBEA93C">
            <w:pPr>
              <w:spacing w:line="240" w:lineRule="auto"/>
              <w:jc w:val="center"/>
            </w:pPr>
            <w:r>
              <w:rPr>
                <w:color w:val="000000"/>
                <w:position w:val="-1"/>
              </w:rPr>
              <w:t>特定目标类</w:t>
            </w:r>
          </w:p>
        </w:tc>
        <w:tc>
          <w:tcPr>
            <w:tcW w:w="968" w:type="dxa"/>
            <w:vMerge w:val="continue"/>
            <w:shd w:val="clear" w:color="auto" w:fill="auto"/>
            <w:vAlign w:val="center"/>
          </w:tcPr>
          <w:p w14:paraId="6B1DA035">
            <w:pPr>
              <w:spacing w:line="240" w:lineRule="auto"/>
              <w:jc w:val="center"/>
            </w:pPr>
            <w:r>
              <w:rPr>
                <w:color w:val="000000"/>
                <w:position w:val="-1"/>
              </w:rPr>
              <w:t>12.09</w:t>
            </w:r>
          </w:p>
        </w:tc>
        <w:tc>
          <w:tcPr>
            <w:tcW w:w="2539" w:type="dxa"/>
            <w:vMerge w:val="continue"/>
            <w:shd w:val="clear" w:color="auto" w:fill="auto"/>
            <w:vAlign w:val="center"/>
          </w:tcPr>
          <w:p w14:paraId="116DD4A3">
            <w:pPr>
              <w:spacing w:line="240" w:lineRule="auto"/>
              <w:jc w:val="center"/>
            </w:pPr>
            <w:r>
              <w:rPr>
                <w:color w:val="000000"/>
                <w:position w:val="-1"/>
              </w:rPr>
              <w:t>为培育和引进一批辐射广、带动能力强的创新性、引领性企业，城东区创新创业大厦（A座）13-21层、城东区创新创业大厦（B座4层由我局作为招商用途，现阶段，该楼宇（A座）13、14、15、17、20、21层、城东区创新创业大厦（B座）4层部分面积空置，总面积3070平方米。根据物业服务合同及城东区创新创业大厦物业收费标准协议，测算全年物业费120945元。</w:t>
            </w:r>
          </w:p>
        </w:tc>
        <w:tc>
          <w:tcPr>
            <w:tcW w:w="1175" w:type="dxa"/>
            <w:vMerge w:val="continue"/>
            <w:shd w:val="clear" w:color="auto" w:fill="auto"/>
            <w:vAlign w:val="center"/>
          </w:tcPr>
          <w:p w14:paraId="44265850">
            <w:pPr>
              <w:spacing w:line="240" w:lineRule="auto"/>
              <w:jc w:val="center"/>
            </w:pPr>
            <w:r>
              <w:rPr>
                <w:color w:val="000000"/>
                <w:position w:val="-1"/>
              </w:rPr>
              <w:t>产出指标</w:t>
            </w:r>
          </w:p>
        </w:tc>
        <w:tc>
          <w:tcPr>
            <w:tcW w:w="1312" w:type="dxa"/>
            <w:vMerge w:val="restart"/>
            <w:shd w:val="clear" w:color="auto" w:fill="auto"/>
            <w:vAlign w:val="center"/>
          </w:tcPr>
          <w:p w14:paraId="18F16312">
            <w:pPr>
              <w:spacing w:line="240" w:lineRule="auto"/>
              <w:jc w:val="center"/>
            </w:pPr>
            <w:r>
              <w:rPr>
                <w:color w:val="000000"/>
                <w:position w:val="-1"/>
              </w:rPr>
              <w:t>时效指标</w:t>
            </w:r>
          </w:p>
        </w:tc>
        <w:tc>
          <w:tcPr>
            <w:tcW w:w="2050" w:type="dxa"/>
            <w:shd w:val="clear" w:color="auto" w:fill="auto"/>
            <w:vAlign w:val="center"/>
          </w:tcPr>
          <w:p w14:paraId="189308C3">
            <w:pPr>
              <w:spacing w:line="240" w:lineRule="auto"/>
              <w:jc w:val="center"/>
            </w:pPr>
            <w:r>
              <w:rPr>
                <w:color w:val="000000"/>
                <w:position w:val="-1"/>
              </w:rPr>
              <w:t>物业费缴纳完成及时率</w:t>
            </w:r>
          </w:p>
        </w:tc>
        <w:tc>
          <w:tcPr>
            <w:tcW w:w="950" w:type="dxa"/>
            <w:shd w:val="clear" w:color="auto" w:fill="auto"/>
            <w:vAlign w:val="center"/>
          </w:tcPr>
          <w:p w14:paraId="763A9FE5">
            <w:pPr>
              <w:spacing w:line="240" w:lineRule="auto"/>
              <w:jc w:val="center"/>
            </w:pPr>
            <w:r>
              <w:rPr>
                <w:color w:val="000000"/>
                <w:position w:val="-1"/>
              </w:rPr>
              <w:t>=</w:t>
            </w:r>
          </w:p>
        </w:tc>
        <w:tc>
          <w:tcPr>
            <w:tcW w:w="888" w:type="dxa"/>
            <w:shd w:val="clear" w:color="auto" w:fill="auto"/>
            <w:vAlign w:val="center"/>
          </w:tcPr>
          <w:p w14:paraId="28F830C3">
            <w:pPr>
              <w:spacing w:line="240" w:lineRule="auto"/>
              <w:jc w:val="center"/>
            </w:pPr>
            <w:r>
              <w:rPr>
                <w:color w:val="000000"/>
                <w:position w:val="-1"/>
              </w:rPr>
              <w:t>100</w:t>
            </w:r>
          </w:p>
        </w:tc>
        <w:tc>
          <w:tcPr>
            <w:tcW w:w="987" w:type="dxa"/>
            <w:shd w:val="clear" w:color="auto" w:fill="auto"/>
            <w:vAlign w:val="center"/>
          </w:tcPr>
          <w:p w14:paraId="1B84E5C7">
            <w:pPr>
              <w:spacing w:line="240" w:lineRule="auto"/>
              <w:jc w:val="center"/>
            </w:pPr>
            <w:r>
              <w:rPr>
                <w:color w:val="000000"/>
                <w:position w:val="-1"/>
              </w:rPr>
              <w:t>%</w:t>
            </w:r>
          </w:p>
        </w:tc>
        <w:tc>
          <w:tcPr>
            <w:tcW w:w="1413" w:type="dxa"/>
            <w:shd w:val="clear" w:color="auto" w:fill="auto"/>
            <w:vAlign w:val="center"/>
          </w:tcPr>
          <w:p w14:paraId="6A02D2EB">
            <w:pPr>
              <w:spacing w:line="240" w:lineRule="auto"/>
              <w:jc w:val="center"/>
            </w:pPr>
            <w:r>
              <w:rPr>
                <w:color w:val="000000"/>
                <w:position w:val="-1"/>
              </w:rPr>
              <w:t>10</w:t>
            </w:r>
          </w:p>
        </w:tc>
      </w:tr>
      <w:tr w14:paraId="0E0F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C49A96D">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395154E2">
            <w:pPr>
              <w:spacing w:line="240" w:lineRule="auto"/>
              <w:jc w:val="center"/>
            </w:pPr>
            <w:r>
              <w:rPr>
                <w:color w:val="000000"/>
                <w:position w:val="-1"/>
              </w:rPr>
              <w:t>2026城东区创新创业大厦物业费</w:t>
            </w:r>
          </w:p>
        </w:tc>
        <w:tc>
          <w:tcPr>
            <w:tcW w:w="1264" w:type="dxa"/>
            <w:vMerge w:val="continue"/>
            <w:shd w:val="clear" w:color="auto" w:fill="auto"/>
            <w:vAlign w:val="center"/>
          </w:tcPr>
          <w:p w14:paraId="597E2DBD">
            <w:pPr>
              <w:spacing w:line="240" w:lineRule="auto"/>
              <w:jc w:val="center"/>
            </w:pPr>
            <w:r>
              <w:rPr>
                <w:color w:val="000000"/>
                <w:position w:val="-1"/>
              </w:rPr>
              <w:t>特定目标类</w:t>
            </w:r>
          </w:p>
        </w:tc>
        <w:tc>
          <w:tcPr>
            <w:tcW w:w="968" w:type="dxa"/>
            <w:vMerge w:val="continue"/>
            <w:shd w:val="clear" w:color="auto" w:fill="auto"/>
            <w:vAlign w:val="center"/>
          </w:tcPr>
          <w:p w14:paraId="170A9DCF">
            <w:pPr>
              <w:spacing w:line="240" w:lineRule="auto"/>
              <w:jc w:val="center"/>
            </w:pPr>
            <w:r>
              <w:rPr>
                <w:color w:val="000000"/>
                <w:position w:val="-1"/>
              </w:rPr>
              <w:t>12.09</w:t>
            </w:r>
          </w:p>
        </w:tc>
        <w:tc>
          <w:tcPr>
            <w:tcW w:w="2539" w:type="dxa"/>
            <w:vMerge w:val="continue"/>
            <w:shd w:val="clear" w:color="auto" w:fill="auto"/>
            <w:vAlign w:val="center"/>
          </w:tcPr>
          <w:p w14:paraId="7FECC969">
            <w:pPr>
              <w:spacing w:line="240" w:lineRule="auto"/>
              <w:jc w:val="center"/>
            </w:pPr>
            <w:r>
              <w:rPr>
                <w:color w:val="000000"/>
                <w:position w:val="-1"/>
              </w:rPr>
              <w:t>为培育和引进一批辐射广、带动能力强的创新性、引领性企业，城东区创新创业大厦（A座）13-21层、城东区创新创业大厦（B座4层由我局作为招商用途，现阶段，该楼宇（A座）13、14、15、17、20、21层、城东区创新创业大厦（B座）4层部分面积空置，总面积3070平方米。根据物业服务合同及城东区创新创业大厦物业收费标准协议，测算全年物业费120945元。</w:t>
            </w:r>
          </w:p>
        </w:tc>
        <w:tc>
          <w:tcPr>
            <w:tcW w:w="1175" w:type="dxa"/>
            <w:vMerge w:val="restart"/>
            <w:shd w:val="clear" w:color="auto" w:fill="auto"/>
            <w:vAlign w:val="center"/>
          </w:tcPr>
          <w:p w14:paraId="5959F57C">
            <w:pPr>
              <w:spacing w:line="240" w:lineRule="auto"/>
              <w:jc w:val="center"/>
            </w:pPr>
            <w:r>
              <w:rPr>
                <w:color w:val="000000"/>
                <w:position w:val="-1"/>
              </w:rPr>
              <w:t>效益指标</w:t>
            </w:r>
          </w:p>
        </w:tc>
        <w:tc>
          <w:tcPr>
            <w:tcW w:w="1312" w:type="dxa"/>
            <w:vMerge w:val="restart"/>
            <w:shd w:val="clear" w:color="auto" w:fill="auto"/>
            <w:vAlign w:val="center"/>
          </w:tcPr>
          <w:p w14:paraId="04F91EBE">
            <w:pPr>
              <w:spacing w:line="240" w:lineRule="auto"/>
              <w:jc w:val="center"/>
            </w:pPr>
            <w:r>
              <w:rPr>
                <w:color w:val="000000"/>
                <w:position w:val="-1"/>
              </w:rPr>
              <w:t>经济效益</w:t>
            </w:r>
          </w:p>
        </w:tc>
        <w:tc>
          <w:tcPr>
            <w:tcW w:w="2050" w:type="dxa"/>
            <w:shd w:val="clear" w:color="auto" w:fill="auto"/>
            <w:vAlign w:val="center"/>
          </w:tcPr>
          <w:p w14:paraId="3D98304B">
            <w:pPr>
              <w:spacing w:line="240" w:lineRule="auto"/>
              <w:jc w:val="center"/>
            </w:pPr>
            <w:r>
              <w:rPr>
                <w:color w:val="000000"/>
                <w:position w:val="-1"/>
              </w:rPr>
              <w:t>育引进优秀企业</w:t>
            </w:r>
          </w:p>
        </w:tc>
        <w:tc>
          <w:tcPr>
            <w:tcW w:w="950" w:type="dxa"/>
            <w:shd w:val="clear" w:color="auto" w:fill="auto"/>
            <w:vAlign w:val="center"/>
          </w:tcPr>
          <w:p w14:paraId="1D9947D1">
            <w:pPr>
              <w:spacing w:line="240" w:lineRule="auto"/>
              <w:jc w:val="center"/>
            </w:pPr>
            <w:r>
              <w:rPr>
                <w:color w:val="000000"/>
                <w:position w:val="-1"/>
              </w:rPr>
              <w:t>定性</w:t>
            </w:r>
          </w:p>
        </w:tc>
        <w:tc>
          <w:tcPr>
            <w:tcW w:w="888" w:type="dxa"/>
            <w:shd w:val="clear" w:color="auto" w:fill="auto"/>
            <w:vAlign w:val="center"/>
          </w:tcPr>
          <w:p w14:paraId="0B65F696">
            <w:pPr>
              <w:spacing w:line="240" w:lineRule="auto"/>
              <w:jc w:val="center"/>
            </w:pPr>
            <w:r>
              <w:rPr>
                <w:color w:val="000000"/>
                <w:position w:val="-1"/>
              </w:rPr>
              <w:t>较好</w:t>
            </w:r>
          </w:p>
        </w:tc>
        <w:tc>
          <w:tcPr>
            <w:tcW w:w="987" w:type="dxa"/>
            <w:shd w:val="clear" w:color="auto" w:fill="auto"/>
            <w:vAlign w:val="center"/>
          </w:tcPr>
          <w:p w14:paraId="415EB9DB">
            <w:pPr>
              <w:spacing w:line="240" w:lineRule="auto"/>
              <w:jc w:val="center"/>
            </w:pPr>
          </w:p>
        </w:tc>
        <w:tc>
          <w:tcPr>
            <w:tcW w:w="1413" w:type="dxa"/>
            <w:shd w:val="clear" w:color="auto" w:fill="auto"/>
            <w:vAlign w:val="center"/>
          </w:tcPr>
          <w:p w14:paraId="05953C0D">
            <w:pPr>
              <w:spacing w:line="240" w:lineRule="auto"/>
              <w:jc w:val="center"/>
            </w:pPr>
            <w:r>
              <w:rPr>
                <w:color w:val="000000"/>
                <w:position w:val="-1"/>
              </w:rPr>
              <w:t>10</w:t>
            </w:r>
          </w:p>
        </w:tc>
      </w:tr>
      <w:tr w14:paraId="5AD9E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DEC3AF1">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3942A9BF">
            <w:pPr>
              <w:spacing w:line="240" w:lineRule="auto"/>
              <w:jc w:val="center"/>
            </w:pPr>
            <w:r>
              <w:rPr>
                <w:color w:val="000000"/>
                <w:position w:val="-1"/>
              </w:rPr>
              <w:t>2026城东区创新创业大厦物业费</w:t>
            </w:r>
          </w:p>
        </w:tc>
        <w:tc>
          <w:tcPr>
            <w:tcW w:w="1264" w:type="dxa"/>
            <w:vMerge w:val="continue"/>
            <w:shd w:val="clear" w:color="auto" w:fill="auto"/>
            <w:vAlign w:val="center"/>
          </w:tcPr>
          <w:p w14:paraId="5CEBCD52">
            <w:pPr>
              <w:spacing w:line="240" w:lineRule="auto"/>
              <w:jc w:val="center"/>
            </w:pPr>
            <w:r>
              <w:rPr>
                <w:color w:val="000000"/>
                <w:position w:val="-1"/>
              </w:rPr>
              <w:t>特定目标类</w:t>
            </w:r>
          </w:p>
        </w:tc>
        <w:tc>
          <w:tcPr>
            <w:tcW w:w="968" w:type="dxa"/>
            <w:vMerge w:val="continue"/>
            <w:shd w:val="clear" w:color="auto" w:fill="auto"/>
            <w:vAlign w:val="center"/>
          </w:tcPr>
          <w:p w14:paraId="41EB6D88">
            <w:pPr>
              <w:spacing w:line="240" w:lineRule="auto"/>
              <w:jc w:val="center"/>
            </w:pPr>
            <w:r>
              <w:rPr>
                <w:color w:val="000000"/>
                <w:position w:val="-1"/>
              </w:rPr>
              <w:t>12.09</w:t>
            </w:r>
          </w:p>
        </w:tc>
        <w:tc>
          <w:tcPr>
            <w:tcW w:w="2539" w:type="dxa"/>
            <w:vMerge w:val="continue"/>
            <w:shd w:val="clear" w:color="auto" w:fill="auto"/>
            <w:vAlign w:val="center"/>
          </w:tcPr>
          <w:p w14:paraId="395B9245">
            <w:pPr>
              <w:spacing w:line="240" w:lineRule="auto"/>
              <w:jc w:val="center"/>
            </w:pPr>
            <w:r>
              <w:rPr>
                <w:color w:val="000000"/>
                <w:position w:val="-1"/>
              </w:rPr>
              <w:t>为培育和引进一批辐射广、带动能力强的创新性、引领性企业，城东区创新创业大厦（A座）13-21层、城东区创新创业大厦（B座4层由我局作为招商用途，现阶段，该楼宇（A座）13、14、15、17、20、21层、城东区创新创业大厦（B座）4层部分面积空置，总面积3070平方米。根据物业服务合同及城东区创新创业大厦物业收费标准协议，测算全年物业费120945元。</w:t>
            </w:r>
          </w:p>
        </w:tc>
        <w:tc>
          <w:tcPr>
            <w:tcW w:w="1175" w:type="dxa"/>
            <w:vMerge w:val="continue"/>
            <w:shd w:val="clear" w:color="auto" w:fill="auto"/>
            <w:vAlign w:val="center"/>
          </w:tcPr>
          <w:p w14:paraId="1EC416DC">
            <w:pPr>
              <w:spacing w:line="240" w:lineRule="auto"/>
              <w:jc w:val="center"/>
            </w:pPr>
            <w:r>
              <w:rPr>
                <w:color w:val="000000"/>
                <w:position w:val="-1"/>
              </w:rPr>
              <w:t>效益指标</w:t>
            </w:r>
          </w:p>
        </w:tc>
        <w:tc>
          <w:tcPr>
            <w:tcW w:w="1312" w:type="dxa"/>
            <w:vMerge w:val="restart"/>
            <w:shd w:val="clear" w:color="auto" w:fill="auto"/>
            <w:vAlign w:val="center"/>
          </w:tcPr>
          <w:p w14:paraId="46E4FF8E">
            <w:pPr>
              <w:spacing w:line="240" w:lineRule="auto"/>
              <w:jc w:val="center"/>
            </w:pPr>
            <w:r>
              <w:rPr>
                <w:color w:val="000000"/>
                <w:position w:val="-1"/>
              </w:rPr>
              <w:t>社会效益</w:t>
            </w:r>
          </w:p>
        </w:tc>
        <w:tc>
          <w:tcPr>
            <w:tcW w:w="2050" w:type="dxa"/>
            <w:shd w:val="clear" w:color="auto" w:fill="auto"/>
            <w:vAlign w:val="center"/>
          </w:tcPr>
          <w:p w14:paraId="6FD8955B">
            <w:pPr>
              <w:spacing w:line="240" w:lineRule="auto"/>
              <w:jc w:val="center"/>
            </w:pPr>
            <w:r>
              <w:rPr>
                <w:color w:val="000000"/>
                <w:position w:val="-1"/>
              </w:rPr>
              <w:t>助力辖区企业发展</w:t>
            </w:r>
          </w:p>
        </w:tc>
        <w:tc>
          <w:tcPr>
            <w:tcW w:w="950" w:type="dxa"/>
            <w:shd w:val="clear" w:color="auto" w:fill="auto"/>
            <w:vAlign w:val="center"/>
          </w:tcPr>
          <w:p w14:paraId="49FA5510">
            <w:pPr>
              <w:spacing w:line="240" w:lineRule="auto"/>
              <w:jc w:val="center"/>
            </w:pPr>
            <w:r>
              <w:rPr>
                <w:color w:val="000000"/>
                <w:position w:val="-1"/>
              </w:rPr>
              <w:t>定性</w:t>
            </w:r>
          </w:p>
        </w:tc>
        <w:tc>
          <w:tcPr>
            <w:tcW w:w="888" w:type="dxa"/>
            <w:shd w:val="clear" w:color="auto" w:fill="auto"/>
            <w:vAlign w:val="center"/>
          </w:tcPr>
          <w:p w14:paraId="30AF390C">
            <w:pPr>
              <w:spacing w:line="240" w:lineRule="auto"/>
              <w:jc w:val="center"/>
            </w:pPr>
            <w:r>
              <w:rPr>
                <w:color w:val="000000"/>
                <w:position w:val="-1"/>
              </w:rPr>
              <w:t>较好</w:t>
            </w:r>
          </w:p>
        </w:tc>
        <w:tc>
          <w:tcPr>
            <w:tcW w:w="987" w:type="dxa"/>
            <w:shd w:val="clear" w:color="auto" w:fill="auto"/>
            <w:vAlign w:val="center"/>
          </w:tcPr>
          <w:p w14:paraId="00EE06F6">
            <w:pPr>
              <w:spacing w:line="240" w:lineRule="auto"/>
              <w:jc w:val="center"/>
            </w:pPr>
          </w:p>
        </w:tc>
        <w:tc>
          <w:tcPr>
            <w:tcW w:w="1413" w:type="dxa"/>
            <w:shd w:val="clear" w:color="auto" w:fill="auto"/>
            <w:vAlign w:val="center"/>
          </w:tcPr>
          <w:p w14:paraId="533BC826">
            <w:pPr>
              <w:spacing w:line="240" w:lineRule="auto"/>
              <w:jc w:val="center"/>
            </w:pPr>
            <w:r>
              <w:rPr>
                <w:color w:val="000000"/>
                <w:position w:val="-1"/>
              </w:rPr>
              <w:t>10</w:t>
            </w:r>
          </w:p>
        </w:tc>
      </w:tr>
      <w:tr w14:paraId="0A12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8187703">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0B944FB4">
            <w:pPr>
              <w:spacing w:line="240" w:lineRule="auto"/>
              <w:jc w:val="center"/>
            </w:pPr>
            <w:r>
              <w:rPr>
                <w:color w:val="000000"/>
                <w:position w:val="-1"/>
              </w:rPr>
              <w:t>2026城东区创新创业大厦物业费</w:t>
            </w:r>
          </w:p>
        </w:tc>
        <w:tc>
          <w:tcPr>
            <w:tcW w:w="1264" w:type="dxa"/>
            <w:vMerge w:val="continue"/>
            <w:shd w:val="clear" w:color="auto" w:fill="auto"/>
            <w:vAlign w:val="center"/>
          </w:tcPr>
          <w:p w14:paraId="1FCB2F06">
            <w:pPr>
              <w:spacing w:line="240" w:lineRule="auto"/>
              <w:jc w:val="center"/>
            </w:pPr>
            <w:r>
              <w:rPr>
                <w:color w:val="000000"/>
                <w:position w:val="-1"/>
              </w:rPr>
              <w:t>特定目标类</w:t>
            </w:r>
          </w:p>
        </w:tc>
        <w:tc>
          <w:tcPr>
            <w:tcW w:w="968" w:type="dxa"/>
            <w:vMerge w:val="continue"/>
            <w:shd w:val="clear" w:color="auto" w:fill="auto"/>
            <w:vAlign w:val="center"/>
          </w:tcPr>
          <w:p w14:paraId="1EEA6597">
            <w:pPr>
              <w:spacing w:line="240" w:lineRule="auto"/>
              <w:jc w:val="center"/>
            </w:pPr>
            <w:r>
              <w:rPr>
                <w:color w:val="000000"/>
                <w:position w:val="-1"/>
              </w:rPr>
              <w:t>12.09</w:t>
            </w:r>
          </w:p>
        </w:tc>
        <w:tc>
          <w:tcPr>
            <w:tcW w:w="2539" w:type="dxa"/>
            <w:vMerge w:val="continue"/>
            <w:shd w:val="clear" w:color="auto" w:fill="auto"/>
            <w:vAlign w:val="center"/>
          </w:tcPr>
          <w:p w14:paraId="73194138">
            <w:pPr>
              <w:spacing w:line="240" w:lineRule="auto"/>
              <w:jc w:val="center"/>
            </w:pPr>
            <w:r>
              <w:rPr>
                <w:color w:val="000000"/>
                <w:position w:val="-1"/>
              </w:rPr>
              <w:t>为培育和引进一批辐射广、带动能力强的创新性、引领性企业，城东区创新创业大厦（A座）13-21层、城东区创新创业大厦（B座4层由我局作为招商用途，现阶段，该楼宇（A座）13、14、15、17、20、21层、城东区创新创业大厦（B座）4层部分面积空置，总面积3070平方米。根据物业服务合同及城东区创新创业大厦物业收费标准协议，测算全年物业费120945元。</w:t>
            </w:r>
          </w:p>
        </w:tc>
        <w:tc>
          <w:tcPr>
            <w:tcW w:w="1175" w:type="dxa"/>
            <w:vMerge w:val="continue"/>
            <w:shd w:val="clear" w:color="auto" w:fill="auto"/>
            <w:vAlign w:val="center"/>
          </w:tcPr>
          <w:p w14:paraId="4282B8F4">
            <w:pPr>
              <w:spacing w:line="240" w:lineRule="auto"/>
              <w:jc w:val="center"/>
            </w:pPr>
            <w:r>
              <w:rPr>
                <w:color w:val="000000"/>
                <w:position w:val="-1"/>
              </w:rPr>
              <w:t>效益指标</w:t>
            </w:r>
          </w:p>
        </w:tc>
        <w:tc>
          <w:tcPr>
            <w:tcW w:w="1312" w:type="dxa"/>
            <w:vMerge w:val="restart"/>
            <w:shd w:val="clear" w:color="auto" w:fill="auto"/>
            <w:vAlign w:val="center"/>
          </w:tcPr>
          <w:p w14:paraId="73746905">
            <w:pPr>
              <w:spacing w:line="240" w:lineRule="auto"/>
              <w:jc w:val="center"/>
            </w:pPr>
            <w:r>
              <w:rPr>
                <w:color w:val="000000"/>
                <w:position w:val="-1"/>
              </w:rPr>
              <w:t>可持续影响</w:t>
            </w:r>
          </w:p>
        </w:tc>
        <w:tc>
          <w:tcPr>
            <w:tcW w:w="2050" w:type="dxa"/>
            <w:shd w:val="clear" w:color="auto" w:fill="auto"/>
            <w:vAlign w:val="center"/>
          </w:tcPr>
          <w:p w14:paraId="72C87FCB">
            <w:pPr>
              <w:spacing w:line="240" w:lineRule="auto"/>
              <w:jc w:val="center"/>
            </w:pPr>
            <w:r>
              <w:rPr>
                <w:color w:val="000000"/>
                <w:position w:val="-1"/>
              </w:rPr>
              <w:t>培育和引进创新性、引领性企业</w:t>
            </w:r>
          </w:p>
        </w:tc>
        <w:tc>
          <w:tcPr>
            <w:tcW w:w="950" w:type="dxa"/>
            <w:shd w:val="clear" w:color="auto" w:fill="auto"/>
            <w:vAlign w:val="center"/>
          </w:tcPr>
          <w:p w14:paraId="1965E56F">
            <w:pPr>
              <w:spacing w:line="240" w:lineRule="auto"/>
              <w:jc w:val="center"/>
            </w:pPr>
            <w:r>
              <w:rPr>
                <w:color w:val="000000"/>
                <w:position w:val="-1"/>
              </w:rPr>
              <w:t>定性</w:t>
            </w:r>
          </w:p>
        </w:tc>
        <w:tc>
          <w:tcPr>
            <w:tcW w:w="888" w:type="dxa"/>
            <w:shd w:val="clear" w:color="auto" w:fill="auto"/>
            <w:vAlign w:val="center"/>
          </w:tcPr>
          <w:p w14:paraId="181405B6">
            <w:pPr>
              <w:spacing w:line="240" w:lineRule="auto"/>
              <w:jc w:val="center"/>
            </w:pPr>
            <w:r>
              <w:rPr>
                <w:color w:val="000000"/>
                <w:position w:val="-1"/>
              </w:rPr>
              <w:t>长期</w:t>
            </w:r>
          </w:p>
        </w:tc>
        <w:tc>
          <w:tcPr>
            <w:tcW w:w="987" w:type="dxa"/>
            <w:shd w:val="clear" w:color="auto" w:fill="auto"/>
            <w:vAlign w:val="center"/>
          </w:tcPr>
          <w:p w14:paraId="357E3079">
            <w:pPr>
              <w:spacing w:line="240" w:lineRule="auto"/>
              <w:jc w:val="center"/>
            </w:pPr>
          </w:p>
        </w:tc>
        <w:tc>
          <w:tcPr>
            <w:tcW w:w="1413" w:type="dxa"/>
            <w:shd w:val="clear" w:color="auto" w:fill="auto"/>
            <w:vAlign w:val="center"/>
          </w:tcPr>
          <w:p w14:paraId="6CC5D8DB">
            <w:pPr>
              <w:spacing w:line="240" w:lineRule="auto"/>
              <w:jc w:val="center"/>
            </w:pPr>
            <w:r>
              <w:rPr>
                <w:color w:val="000000"/>
                <w:position w:val="-1"/>
              </w:rPr>
              <w:t>10</w:t>
            </w:r>
          </w:p>
        </w:tc>
      </w:tr>
      <w:tr w14:paraId="62BE5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F2CA113">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3EE536BE">
            <w:pPr>
              <w:spacing w:line="240" w:lineRule="auto"/>
              <w:jc w:val="center"/>
            </w:pPr>
            <w:r>
              <w:rPr>
                <w:color w:val="000000"/>
                <w:position w:val="-1"/>
              </w:rPr>
              <w:t>2026城东区创新创业大厦物业费</w:t>
            </w:r>
          </w:p>
        </w:tc>
        <w:tc>
          <w:tcPr>
            <w:tcW w:w="1264" w:type="dxa"/>
            <w:vMerge w:val="continue"/>
            <w:shd w:val="clear" w:color="auto" w:fill="auto"/>
            <w:vAlign w:val="center"/>
          </w:tcPr>
          <w:p w14:paraId="66C94109">
            <w:pPr>
              <w:spacing w:line="240" w:lineRule="auto"/>
              <w:jc w:val="center"/>
            </w:pPr>
            <w:r>
              <w:rPr>
                <w:color w:val="000000"/>
                <w:position w:val="-1"/>
              </w:rPr>
              <w:t>特定目标类</w:t>
            </w:r>
          </w:p>
        </w:tc>
        <w:tc>
          <w:tcPr>
            <w:tcW w:w="968" w:type="dxa"/>
            <w:vMerge w:val="continue"/>
            <w:shd w:val="clear" w:color="auto" w:fill="auto"/>
            <w:vAlign w:val="center"/>
          </w:tcPr>
          <w:p w14:paraId="2FAEDD4E">
            <w:pPr>
              <w:spacing w:line="240" w:lineRule="auto"/>
              <w:jc w:val="center"/>
            </w:pPr>
            <w:r>
              <w:rPr>
                <w:color w:val="000000"/>
                <w:position w:val="-1"/>
              </w:rPr>
              <w:t>12.09</w:t>
            </w:r>
          </w:p>
        </w:tc>
        <w:tc>
          <w:tcPr>
            <w:tcW w:w="2539" w:type="dxa"/>
            <w:vMerge w:val="continue"/>
            <w:shd w:val="clear" w:color="auto" w:fill="auto"/>
            <w:vAlign w:val="center"/>
          </w:tcPr>
          <w:p w14:paraId="536D941A">
            <w:pPr>
              <w:spacing w:line="240" w:lineRule="auto"/>
              <w:jc w:val="center"/>
            </w:pPr>
            <w:r>
              <w:rPr>
                <w:color w:val="000000"/>
                <w:position w:val="-1"/>
              </w:rPr>
              <w:t>为培育和引进一批辐射广、带动能力强的创新性、引领性企业，城东区创新创业大厦（A座）13-21层、城东区创新创业大厦（B座4层由我局作为招商用途，现阶段，该楼宇（A座）13、14、15、17、20、21层、城东区创新创业大厦（B座）4层部分面积空置，总面积3070平方米。根据物业服务合同及城东区创新创业大厦物业收费标准协议，测算全年物业费120945元。</w:t>
            </w:r>
          </w:p>
        </w:tc>
        <w:tc>
          <w:tcPr>
            <w:tcW w:w="1175" w:type="dxa"/>
            <w:shd w:val="clear" w:color="auto" w:fill="auto"/>
            <w:vAlign w:val="center"/>
          </w:tcPr>
          <w:p w14:paraId="177F27CB">
            <w:pPr>
              <w:spacing w:line="240" w:lineRule="auto"/>
              <w:jc w:val="center"/>
            </w:pPr>
            <w:r>
              <w:rPr>
                <w:color w:val="000000"/>
                <w:position w:val="-1"/>
              </w:rPr>
              <w:t>满意度指标</w:t>
            </w:r>
          </w:p>
        </w:tc>
        <w:tc>
          <w:tcPr>
            <w:tcW w:w="1312" w:type="dxa"/>
            <w:shd w:val="clear" w:color="auto" w:fill="auto"/>
            <w:vAlign w:val="center"/>
          </w:tcPr>
          <w:p w14:paraId="05968589">
            <w:pPr>
              <w:spacing w:line="240" w:lineRule="auto"/>
              <w:jc w:val="center"/>
            </w:pPr>
            <w:r>
              <w:rPr>
                <w:color w:val="000000"/>
                <w:position w:val="-1"/>
              </w:rPr>
              <w:t>服务对象满意度</w:t>
            </w:r>
          </w:p>
        </w:tc>
        <w:tc>
          <w:tcPr>
            <w:tcW w:w="2050" w:type="dxa"/>
            <w:shd w:val="clear" w:color="auto" w:fill="auto"/>
            <w:vAlign w:val="center"/>
          </w:tcPr>
          <w:p w14:paraId="0807248E">
            <w:pPr>
              <w:spacing w:line="240" w:lineRule="auto"/>
              <w:jc w:val="center"/>
            </w:pPr>
            <w:r>
              <w:rPr>
                <w:color w:val="000000"/>
                <w:position w:val="-1"/>
              </w:rPr>
              <w:t>公众满意度</w:t>
            </w:r>
          </w:p>
        </w:tc>
        <w:tc>
          <w:tcPr>
            <w:tcW w:w="950" w:type="dxa"/>
            <w:shd w:val="clear" w:color="auto" w:fill="auto"/>
            <w:vAlign w:val="center"/>
          </w:tcPr>
          <w:p w14:paraId="65A0CC2C">
            <w:pPr>
              <w:spacing w:line="240" w:lineRule="auto"/>
              <w:jc w:val="center"/>
            </w:pPr>
            <w:r>
              <w:rPr>
                <w:color w:val="000000"/>
                <w:position w:val="-1"/>
              </w:rPr>
              <w:t>≥</w:t>
            </w:r>
          </w:p>
        </w:tc>
        <w:tc>
          <w:tcPr>
            <w:tcW w:w="888" w:type="dxa"/>
            <w:shd w:val="clear" w:color="auto" w:fill="auto"/>
            <w:vAlign w:val="center"/>
          </w:tcPr>
          <w:p w14:paraId="220CFB88">
            <w:pPr>
              <w:spacing w:line="240" w:lineRule="auto"/>
              <w:jc w:val="center"/>
            </w:pPr>
            <w:r>
              <w:rPr>
                <w:color w:val="000000"/>
                <w:position w:val="-1"/>
              </w:rPr>
              <w:t>95</w:t>
            </w:r>
          </w:p>
        </w:tc>
        <w:tc>
          <w:tcPr>
            <w:tcW w:w="987" w:type="dxa"/>
            <w:shd w:val="clear" w:color="auto" w:fill="auto"/>
            <w:vAlign w:val="center"/>
          </w:tcPr>
          <w:p w14:paraId="15C047D9">
            <w:pPr>
              <w:spacing w:line="240" w:lineRule="auto"/>
              <w:jc w:val="center"/>
            </w:pPr>
            <w:r>
              <w:rPr>
                <w:color w:val="000000"/>
                <w:position w:val="-1"/>
              </w:rPr>
              <w:t>%</w:t>
            </w:r>
          </w:p>
        </w:tc>
        <w:tc>
          <w:tcPr>
            <w:tcW w:w="1413" w:type="dxa"/>
            <w:shd w:val="clear" w:color="auto" w:fill="auto"/>
            <w:vAlign w:val="center"/>
          </w:tcPr>
          <w:p w14:paraId="6E33B308">
            <w:pPr>
              <w:spacing w:line="240" w:lineRule="auto"/>
              <w:jc w:val="center"/>
            </w:pPr>
            <w:r>
              <w:rPr>
                <w:color w:val="000000"/>
                <w:position w:val="-1"/>
              </w:rPr>
              <w:t>10</w:t>
            </w:r>
          </w:p>
        </w:tc>
      </w:tr>
      <w:tr w14:paraId="25D6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14DC127">
            <w:pPr>
              <w:spacing w:line="240" w:lineRule="auto"/>
              <w:jc w:val="center"/>
            </w:pPr>
            <w:r>
              <w:rPr>
                <w:color w:val="000000"/>
                <w:position w:val="-1"/>
              </w:rPr>
              <w:t>西宁市城东区发展改革和工业信息化局（本级）</w:t>
            </w:r>
          </w:p>
        </w:tc>
        <w:tc>
          <w:tcPr>
            <w:tcW w:w="1490" w:type="dxa"/>
            <w:vMerge w:val="restart"/>
            <w:shd w:val="clear" w:color="auto" w:fill="auto"/>
            <w:vAlign w:val="center"/>
          </w:tcPr>
          <w:p w14:paraId="6450F1E8">
            <w:pPr>
              <w:spacing w:line="240" w:lineRule="auto"/>
              <w:jc w:val="center"/>
            </w:pPr>
            <w:r>
              <w:rPr>
                <w:color w:val="000000"/>
                <w:position w:val="-1"/>
              </w:rPr>
              <w:t>2026城东区创新创业大厦取暖费</w:t>
            </w:r>
          </w:p>
        </w:tc>
        <w:tc>
          <w:tcPr>
            <w:tcW w:w="1264" w:type="dxa"/>
            <w:vMerge w:val="restart"/>
            <w:shd w:val="clear" w:color="auto" w:fill="auto"/>
            <w:vAlign w:val="center"/>
          </w:tcPr>
          <w:p w14:paraId="13517798">
            <w:pPr>
              <w:spacing w:line="240" w:lineRule="auto"/>
              <w:jc w:val="center"/>
            </w:pPr>
            <w:r>
              <w:rPr>
                <w:color w:val="000000"/>
                <w:position w:val="-1"/>
              </w:rPr>
              <w:t>特定目标类</w:t>
            </w:r>
          </w:p>
        </w:tc>
        <w:tc>
          <w:tcPr>
            <w:tcW w:w="968" w:type="dxa"/>
            <w:vMerge w:val="restart"/>
            <w:shd w:val="clear" w:color="auto" w:fill="auto"/>
            <w:vAlign w:val="center"/>
          </w:tcPr>
          <w:p w14:paraId="75140A65">
            <w:pPr>
              <w:spacing w:line="240" w:lineRule="auto"/>
              <w:jc w:val="center"/>
            </w:pPr>
            <w:r>
              <w:rPr>
                <w:color w:val="000000"/>
                <w:position w:val="-1"/>
              </w:rPr>
              <w:t>6.54</w:t>
            </w:r>
          </w:p>
        </w:tc>
        <w:tc>
          <w:tcPr>
            <w:tcW w:w="2539" w:type="dxa"/>
            <w:vMerge w:val="restart"/>
            <w:shd w:val="clear" w:color="auto" w:fill="auto"/>
            <w:vAlign w:val="center"/>
          </w:tcPr>
          <w:p w14:paraId="42ACDAB7">
            <w:pPr>
              <w:spacing w:line="240" w:lineRule="auto"/>
              <w:jc w:val="center"/>
            </w:pPr>
            <w:r>
              <w:rPr>
                <w:color w:val="000000"/>
                <w:position w:val="-1"/>
              </w:rPr>
              <w:t>为培育和引进一批辐射广、带动能力强的创新性、引领性企业，城东区创新创业大厦（A座）13-21层、城东区创新创业大厦（B座4层由我局作为招商用途，现阶段，该楼宇（A座）13、14、15、17、20、21层、城东区创新创业大厦（B座）4层部分面积空置，总面积3070平方米。根据物业服务合同及城东区创新创业大厦物业收费标准协议，测算全年供暖费65391元。</w:t>
            </w:r>
          </w:p>
        </w:tc>
        <w:tc>
          <w:tcPr>
            <w:tcW w:w="1175" w:type="dxa"/>
            <w:vMerge w:val="restart"/>
            <w:shd w:val="clear" w:color="auto" w:fill="auto"/>
            <w:vAlign w:val="center"/>
          </w:tcPr>
          <w:p w14:paraId="5A3E7ED2">
            <w:pPr>
              <w:spacing w:line="240" w:lineRule="auto"/>
              <w:jc w:val="center"/>
            </w:pPr>
            <w:r>
              <w:rPr>
                <w:color w:val="000000"/>
                <w:position w:val="-1"/>
              </w:rPr>
              <w:t>成本指标</w:t>
            </w:r>
          </w:p>
        </w:tc>
        <w:tc>
          <w:tcPr>
            <w:tcW w:w="1312" w:type="dxa"/>
            <w:vMerge w:val="restart"/>
            <w:shd w:val="clear" w:color="auto" w:fill="auto"/>
            <w:vAlign w:val="center"/>
          </w:tcPr>
          <w:p w14:paraId="5A2A5654">
            <w:pPr>
              <w:spacing w:line="240" w:lineRule="auto"/>
              <w:jc w:val="center"/>
            </w:pPr>
            <w:r>
              <w:rPr>
                <w:color w:val="000000"/>
                <w:position w:val="-1"/>
              </w:rPr>
              <w:t>经济成本</w:t>
            </w:r>
          </w:p>
        </w:tc>
        <w:tc>
          <w:tcPr>
            <w:tcW w:w="2050" w:type="dxa"/>
            <w:shd w:val="clear" w:color="auto" w:fill="auto"/>
            <w:vAlign w:val="center"/>
          </w:tcPr>
          <w:p w14:paraId="21D4EABA">
            <w:pPr>
              <w:spacing w:line="240" w:lineRule="auto"/>
              <w:jc w:val="center"/>
            </w:pPr>
            <w:r>
              <w:rPr>
                <w:color w:val="000000"/>
                <w:position w:val="-1"/>
              </w:rPr>
              <w:t>取暖费</w:t>
            </w:r>
          </w:p>
        </w:tc>
        <w:tc>
          <w:tcPr>
            <w:tcW w:w="950" w:type="dxa"/>
            <w:shd w:val="clear" w:color="auto" w:fill="auto"/>
            <w:vAlign w:val="center"/>
          </w:tcPr>
          <w:p w14:paraId="53F68B62">
            <w:pPr>
              <w:spacing w:line="240" w:lineRule="auto"/>
              <w:jc w:val="center"/>
            </w:pPr>
            <w:r>
              <w:rPr>
                <w:color w:val="000000"/>
                <w:position w:val="-1"/>
              </w:rPr>
              <w:t>≤</w:t>
            </w:r>
          </w:p>
        </w:tc>
        <w:tc>
          <w:tcPr>
            <w:tcW w:w="888" w:type="dxa"/>
            <w:shd w:val="clear" w:color="auto" w:fill="auto"/>
            <w:vAlign w:val="center"/>
          </w:tcPr>
          <w:p w14:paraId="4A41AADC">
            <w:pPr>
              <w:spacing w:line="240" w:lineRule="auto"/>
              <w:jc w:val="center"/>
            </w:pPr>
            <w:r>
              <w:rPr>
                <w:color w:val="000000"/>
                <w:position w:val="-1"/>
              </w:rPr>
              <w:t>6.53</w:t>
            </w:r>
          </w:p>
        </w:tc>
        <w:tc>
          <w:tcPr>
            <w:tcW w:w="987" w:type="dxa"/>
            <w:shd w:val="clear" w:color="auto" w:fill="auto"/>
            <w:vAlign w:val="center"/>
          </w:tcPr>
          <w:p w14:paraId="3C6BDECA">
            <w:pPr>
              <w:spacing w:line="240" w:lineRule="auto"/>
              <w:jc w:val="center"/>
            </w:pPr>
            <w:r>
              <w:rPr>
                <w:color w:val="000000"/>
                <w:position w:val="-1"/>
              </w:rPr>
              <w:t>万元</w:t>
            </w:r>
          </w:p>
        </w:tc>
        <w:tc>
          <w:tcPr>
            <w:tcW w:w="1413" w:type="dxa"/>
            <w:shd w:val="clear" w:color="auto" w:fill="auto"/>
            <w:vAlign w:val="center"/>
          </w:tcPr>
          <w:p w14:paraId="37A23B76">
            <w:pPr>
              <w:spacing w:line="240" w:lineRule="auto"/>
              <w:jc w:val="center"/>
            </w:pPr>
            <w:r>
              <w:rPr>
                <w:color w:val="000000"/>
                <w:position w:val="-1"/>
              </w:rPr>
              <w:t>10</w:t>
            </w:r>
          </w:p>
        </w:tc>
      </w:tr>
      <w:tr w14:paraId="65A68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ECADC34">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58A820E3">
            <w:pPr>
              <w:spacing w:line="240" w:lineRule="auto"/>
              <w:jc w:val="center"/>
            </w:pPr>
            <w:r>
              <w:rPr>
                <w:color w:val="000000"/>
                <w:position w:val="-1"/>
              </w:rPr>
              <w:t>2026城东区创新创业大厦取暖费</w:t>
            </w:r>
          </w:p>
        </w:tc>
        <w:tc>
          <w:tcPr>
            <w:tcW w:w="1264" w:type="dxa"/>
            <w:vMerge w:val="continue"/>
            <w:shd w:val="clear" w:color="auto" w:fill="auto"/>
            <w:vAlign w:val="center"/>
          </w:tcPr>
          <w:p w14:paraId="6A0FBA0D">
            <w:pPr>
              <w:spacing w:line="240" w:lineRule="auto"/>
              <w:jc w:val="center"/>
            </w:pPr>
            <w:r>
              <w:rPr>
                <w:color w:val="000000"/>
                <w:position w:val="-1"/>
              </w:rPr>
              <w:t>特定目标类</w:t>
            </w:r>
          </w:p>
        </w:tc>
        <w:tc>
          <w:tcPr>
            <w:tcW w:w="968" w:type="dxa"/>
            <w:vMerge w:val="continue"/>
            <w:shd w:val="clear" w:color="auto" w:fill="auto"/>
            <w:vAlign w:val="center"/>
          </w:tcPr>
          <w:p w14:paraId="6E7C7404">
            <w:pPr>
              <w:spacing w:line="240" w:lineRule="auto"/>
              <w:jc w:val="center"/>
            </w:pPr>
            <w:r>
              <w:rPr>
                <w:color w:val="000000"/>
                <w:position w:val="-1"/>
              </w:rPr>
              <w:t>6.54</w:t>
            </w:r>
          </w:p>
        </w:tc>
        <w:tc>
          <w:tcPr>
            <w:tcW w:w="2539" w:type="dxa"/>
            <w:vMerge w:val="continue"/>
            <w:shd w:val="clear" w:color="auto" w:fill="auto"/>
            <w:vAlign w:val="center"/>
          </w:tcPr>
          <w:p w14:paraId="202A9EA1">
            <w:pPr>
              <w:spacing w:line="240" w:lineRule="auto"/>
              <w:jc w:val="center"/>
            </w:pPr>
            <w:r>
              <w:rPr>
                <w:color w:val="000000"/>
                <w:position w:val="-1"/>
              </w:rPr>
              <w:t>为培育和引进一批辐射广、带动能力强的创新性、引领性企业，城东区创新创业大厦（A座）13-21层、城东区创新创业大厦（B座4层由我局作为招商用途，现阶段，该楼宇（A座）13、14、15、17、20、21层、城东区创新创业大厦（B座）4层部分面积空置，总面积3070平方米。根据物业服务合同及城东区创新创业大厦物业收费标准协议，测算全年供暖费65391元。</w:t>
            </w:r>
          </w:p>
        </w:tc>
        <w:tc>
          <w:tcPr>
            <w:tcW w:w="1175" w:type="dxa"/>
            <w:vMerge w:val="restart"/>
            <w:shd w:val="clear" w:color="auto" w:fill="auto"/>
            <w:vAlign w:val="center"/>
          </w:tcPr>
          <w:p w14:paraId="379D7C2F">
            <w:pPr>
              <w:spacing w:line="240" w:lineRule="auto"/>
              <w:jc w:val="center"/>
            </w:pPr>
            <w:r>
              <w:rPr>
                <w:color w:val="000000"/>
                <w:position w:val="-1"/>
              </w:rPr>
              <w:t>产出指标</w:t>
            </w:r>
          </w:p>
        </w:tc>
        <w:tc>
          <w:tcPr>
            <w:tcW w:w="1312" w:type="dxa"/>
            <w:vMerge w:val="restart"/>
            <w:shd w:val="clear" w:color="auto" w:fill="auto"/>
            <w:vAlign w:val="center"/>
          </w:tcPr>
          <w:p w14:paraId="61A6CF55">
            <w:pPr>
              <w:spacing w:line="240" w:lineRule="auto"/>
              <w:jc w:val="center"/>
            </w:pPr>
            <w:r>
              <w:rPr>
                <w:color w:val="000000"/>
                <w:position w:val="-1"/>
              </w:rPr>
              <w:t>数量指标</w:t>
            </w:r>
          </w:p>
        </w:tc>
        <w:tc>
          <w:tcPr>
            <w:tcW w:w="2050" w:type="dxa"/>
            <w:shd w:val="clear" w:color="auto" w:fill="auto"/>
            <w:vAlign w:val="center"/>
          </w:tcPr>
          <w:p w14:paraId="39994F31">
            <w:pPr>
              <w:spacing w:line="240" w:lineRule="auto"/>
              <w:jc w:val="center"/>
            </w:pPr>
            <w:r>
              <w:rPr>
                <w:color w:val="000000"/>
                <w:position w:val="-1"/>
              </w:rPr>
              <w:t>供暖费用缴纳次数</w:t>
            </w:r>
          </w:p>
        </w:tc>
        <w:tc>
          <w:tcPr>
            <w:tcW w:w="950" w:type="dxa"/>
            <w:shd w:val="clear" w:color="auto" w:fill="auto"/>
            <w:vAlign w:val="center"/>
          </w:tcPr>
          <w:p w14:paraId="195E8542">
            <w:pPr>
              <w:spacing w:line="240" w:lineRule="auto"/>
              <w:jc w:val="center"/>
            </w:pPr>
            <w:r>
              <w:rPr>
                <w:color w:val="000000"/>
                <w:position w:val="-1"/>
              </w:rPr>
              <w:t>=</w:t>
            </w:r>
          </w:p>
        </w:tc>
        <w:tc>
          <w:tcPr>
            <w:tcW w:w="888" w:type="dxa"/>
            <w:shd w:val="clear" w:color="auto" w:fill="auto"/>
            <w:vAlign w:val="center"/>
          </w:tcPr>
          <w:p w14:paraId="2C043181">
            <w:pPr>
              <w:spacing w:line="240" w:lineRule="auto"/>
              <w:jc w:val="center"/>
            </w:pPr>
            <w:r>
              <w:rPr>
                <w:color w:val="000000"/>
                <w:position w:val="-1"/>
              </w:rPr>
              <w:t>2</w:t>
            </w:r>
          </w:p>
        </w:tc>
        <w:tc>
          <w:tcPr>
            <w:tcW w:w="987" w:type="dxa"/>
            <w:shd w:val="clear" w:color="auto" w:fill="auto"/>
            <w:vAlign w:val="center"/>
          </w:tcPr>
          <w:p w14:paraId="5B14D627">
            <w:pPr>
              <w:spacing w:line="240" w:lineRule="auto"/>
              <w:jc w:val="center"/>
            </w:pPr>
            <w:r>
              <w:rPr>
                <w:color w:val="000000"/>
                <w:position w:val="-1"/>
              </w:rPr>
              <w:t>次</w:t>
            </w:r>
          </w:p>
        </w:tc>
        <w:tc>
          <w:tcPr>
            <w:tcW w:w="1413" w:type="dxa"/>
            <w:shd w:val="clear" w:color="auto" w:fill="auto"/>
            <w:vAlign w:val="center"/>
          </w:tcPr>
          <w:p w14:paraId="1A471782">
            <w:pPr>
              <w:spacing w:line="240" w:lineRule="auto"/>
              <w:jc w:val="center"/>
            </w:pPr>
            <w:r>
              <w:rPr>
                <w:color w:val="000000"/>
                <w:position w:val="-1"/>
              </w:rPr>
              <w:t>10</w:t>
            </w:r>
          </w:p>
        </w:tc>
      </w:tr>
      <w:tr w14:paraId="7C07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2C75C6C">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0984E74C">
            <w:pPr>
              <w:spacing w:line="240" w:lineRule="auto"/>
              <w:jc w:val="center"/>
            </w:pPr>
            <w:r>
              <w:rPr>
                <w:color w:val="000000"/>
                <w:position w:val="-1"/>
              </w:rPr>
              <w:t>2026城东区创新创业大厦取暖费</w:t>
            </w:r>
          </w:p>
        </w:tc>
        <w:tc>
          <w:tcPr>
            <w:tcW w:w="1264" w:type="dxa"/>
            <w:vMerge w:val="continue"/>
            <w:shd w:val="clear" w:color="auto" w:fill="auto"/>
            <w:vAlign w:val="center"/>
          </w:tcPr>
          <w:p w14:paraId="289FB386">
            <w:pPr>
              <w:spacing w:line="240" w:lineRule="auto"/>
              <w:jc w:val="center"/>
            </w:pPr>
            <w:r>
              <w:rPr>
                <w:color w:val="000000"/>
                <w:position w:val="-1"/>
              </w:rPr>
              <w:t>特定目标类</w:t>
            </w:r>
          </w:p>
        </w:tc>
        <w:tc>
          <w:tcPr>
            <w:tcW w:w="968" w:type="dxa"/>
            <w:vMerge w:val="continue"/>
            <w:shd w:val="clear" w:color="auto" w:fill="auto"/>
            <w:vAlign w:val="center"/>
          </w:tcPr>
          <w:p w14:paraId="552434AE">
            <w:pPr>
              <w:spacing w:line="240" w:lineRule="auto"/>
              <w:jc w:val="center"/>
            </w:pPr>
            <w:r>
              <w:rPr>
                <w:color w:val="000000"/>
                <w:position w:val="-1"/>
              </w:rPr>
              <w:t>6.54</w:t>
            </w:r>
          </w:p>
        </w:tc>
        <w:tc>
          <w:tcPr>
            <w:tcW w:w="2539" w:type="dxa"/>
            <w:vMerge w:val="continue"/>
            <w:shd w:val="clear" w:color="auto" w:fill="auto"/>
            <w:vAlign w:val="center"/>
          </w:tcPr>
          <w:p w14:paraId="0BE4306F">
            <w:pPr>
              <w:spacing w:line="240" w:lineRule="auto"/>
              <w:jc w:val="center"/>
            </w:pPr>
            <w:r>
              <w:rPr>
                <w:color w:val="000000"/>
                <w:position w:val="-1"/>
              </w:rPr>
              <w:t>为培育和引进一批辐射广、带动能力强的创新性、引领性企业，城东区创新创业大厦（A座）13-21层、城东区创新创业大厦（B座4层由我局作为招商用途，现阶段，该楼宇（A座）13、14、15、17、20、21层、城东区创新创业大厦（B座）4层部分面积空置，总面积3070平方米。根据物业服务合同及城东区创新创业大厦物业收费标准协议，测算全年供暖费65391元。</w:t>
            </w:r>
          </w:p>
        </w:tc>
        <w:tc>
          <w:tcPr>
            <w:tcW w:w="1175" w:type="dxa"/>
            <w:vMerge w:val="continue"/>
            <w:shd w:val="clear" w:color="auto" w:fill="auto"/>
            <w:vAlign w:val="center"/>
          </w:tcPr>
          <w:p w14:paraId="41C0C1C7">
            <w:pPr>
              <w:spacing w:line="240" w:lineRule="auto"/>
              <w:jc w:val="center"/>
            </w:pPr>
            <w:r>
              <w:rPr>
                <w:color w:val="000000"/>
                <w:position w:val="-1"/>
              </w:rPr>
              <w:t>产出指标</w:t>
            </w:r>
          </w:p>
        </w:tc>
        <w:tc>
          <w:tcPr>
            <w:tcW w:w="1312" w:type="dxa"/>
            <w:vMerge w:val="restart"/>
            <w:shd w:val="clear" w:color="auto" w:fill="auto"/>
            <w:vAlign w:val="center"/>
          </w:tcPr>
          <w:p w14:paraId="40AA44FD">
            <w:pPr>
              <w:spacing w:line="240" w:lineRule="auto"/>
              <w:jc w:val="center"/>
            </w:pPr>
            <w:r>
              <w:rPr>
                <w:color w:val="000000"/>
                <w:position w:val="-1"/>
              </w:rPr>
              <w:t>质量指标</w:t>
            </w:r>
          </w:p>
        </w:tc>
        <w:tc>
          <w:tcPr>
            <w:tcW w:w="2050" w:type="dxa"/>
            <w:shd w:val="clear" w:color="auto" w:fill="auto"/>
            <w:vAlign w:val="center"/>
          </w:tcPr>
          <w:p w14:paraId="774DB6D6">
            <w:pPr>
              <w:spacing w:line="240" w:lineRule="auto"/>
              <w:jc w:val="center"/>
            </w:pPr>
            <w:r>
              <w:rPr>
                <w:color w:val="000000"/>
                <w:position w:val="-1"/>
              </w:rPr>
              <w:t>缴费完成率</w:t>
            </w:r>
          </w:p>
        </w:tc>
        <w:tc>
          <w:tcPr>
            <w:tcW w:w="950" w:type="dxa"/>
            <w:shd w:val="clear" w:color="auto" w:fill="auto"/>
            <w:vAlign w:val="center"/>
          </w:tcPr>
          <w:p w14:paraId="16E613FC">
            <w:pPr>
              <w:spacing w:line="240" w:lineRule="auto"/>
              <w:jc w:val="center"/>
            </w:pPr>
            <w:r>
              <w:rPr>
                <w:color w:val="000000"/>
                <w:position w:val="-1"/>
              </w:rPr>
              <w:t>=</w:t>
            </w:r>
          </w:p>
        </w:tc>
        <w:tc>
          <w:tcPr>
            <w:tcW w:w="888" w:type="dxa"/>
            <w:shd w:val="clear" w:color="auto" w:fill="auto"/>
            <w:vAlign w:val="center"/>
          </w:tcPr>
          <w:p w14:paraId="36C84AF0">
            <w:pPr>
              <w:spacing w:line="240" w:lineRule="auto"/>
              <w:jc w:val="center"/>
            </w:pPr>
            <w:r>
              <w:rPr>
                <w:color w:val="000000"/>
                <w:position w:val="-1"/>
              </w:rPr>
              <w:t>100</w:t>
            </w:r>
          </w:p>
        </w:tc>
        <w:tc>
          <w:tcPr>
            <w:tcW w:w="987" w:type="dxa"/>
            <w:shd w:val="clear" w:color="auto" w:fill="auto"/>
            <w:vAlign w:val="center"/>
          </w:tcPr>
          <w:p w14:paraId="28DDF0D4">
            <w:pPr>
              <w:spacing w:line="240" w:lineRule="auto"/>
              <w:jc w:val="center"/>
            </w:pPr>
            <w:r>
              <w:rPr>
                <w:color w:val="000000"/>
                <w:position w:val="-1"/>
              </w:rPr>
              <w:t>%</w:t>
            </w:r>
          </w:p>
        </w:tc>
        <w:tc>
          <w:tcPr>
            <w:tcW w:w="1413" w:type="dxa"/>
            <w:shd w:val="clear" w:color="auto" w:fill="auto"/>
            <w:vAlign w:val="center"/>
          </w:tcPr>
          <w:p w14:paraId="38984420">
            <w:pPr>
              <w:spacing w:line="240" w:lineRule="auto"/>
              <w:jc w:val="center"/>
            </w:pPr>
            <w:r>
              <w:rPr>
                <w:color w:val="000000"/>
                <w:position w:val="-1"/>
              </w:rPr>
              <w:t>15</w:t>
            </w:r>
          </w:p>
        </w:tc>
      </w:tr>
      <w:tr w14:paraId="5FD26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12386B5">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3ECE48BE">
            <w:pPr>
              <w:spacing w:line="240" w:lineRule="auto"/>
              <w:jc w:val="center"/>
            </w:pPr>
            <w:r>
              <w:rPr>
                <w:color w:val="000000"/>
                <w:position w:val="-1"/>
              </w:rPr>
              <w:t>2026城东区创新创业大厦取暖费</w:t>
            </w:r>
          </w:p>
        </w:tc>
        <w:tc>
          <w:tcPr>
            <w:tcW w:w="1264" w:type="dxa"/>
            <w:vMerge w:val="continue"/>
            <w:shd w:val="clear" w:color="auto" w:fill="auto"/>
            <w:vAlign w:val="center"/>
          </w:tcPr>
          <w:p w14:paraId="23A712CE">
            <w:pPr>
              <w:spacing w:line="240" w:lineRule="auto"/>
              <w:jc w:val="center"/>
            </w:pPr>
            <w:r>
              <w:rPr>
                <w:color w:val="000000"/>
                <w:position w:val="-1"/>
              </w:rPr>
              <w:t>特定目标类</w:t>
            </w:r>
          </w:p>
        </w:tc>
        <w:tc>
          <w:tcPr>
            <w:tcW w:w="968" w:type="dxa"/>
            <w:vMerge w:val="continue"/>
            <w:shd w:val="clear" w:color="auto" w:fill="auto"/>
            <w:vAlign w:val="center"/>
          </w:tcPr>
          <w:p w14:paraId="44D5507A">
            <w:pPr>
              <w:spacing w:line="240" w:lineRule="auto"/>
              <w:jc w:val="center"/>
            </w:pPr>
            <w:r>
              <w:rPr>
                <w:color w:val="000000"/>
                <w:position w:val="-1"/>
              </w:rPr>
              <w:t>6.54</w:t>
            </w:r>
          </w:p>
        </w:tc>
        <w:tc>
          <w:tcPr>
            <w:tcW w:w="2539" w:type="dxa"/>
            <w:vMerge w:val="continue"/>
            <w:shd w:val="clear" w:color="auto" w:fill="auto"/>
            <w:vAlign w:val="center"/>
          </w:tcPr>
          <w:p w14:paraId="4FF84A78">
            <w:pPr>
              <w:spacing w:line="240" w:lineRule="auto"/>
              <w:jc w:val="center"/>
            </w:pPr>
            <w:r>
              <w:rPr>
                <w:color w:val="000000"/>
                <w:position w:val="-1"/>
              </w:rPr>
              <w:t>为培育和引进一批辐射广、带动能力强的创新性、引领性企业，城东区创新创业大厦（A座）13-21层、城东区创新创业大厦（B座4层由我局作为招商用途，现阶段，该楼宇（A座）13、14、15、17、20、21层、城东区创新创业大厦（B座）4层部分面积空置，总面积3070平方米。根据物业服务合同及城东区创新创业大厦物业收费标准协议，测算全年供暖费65391元。</w:t>
            </w:r>
          </w:p>
        </w:tc>
        <w:tc>
          <w:tcPr>
            <w:tcW w:w="1175" w:type="dxa"/>
            <w:vMerge w:val="continue"/>
            <w:shd w:val="clear" w:color="auto" w:fill="auto"/>
            <w:vAlign w:val="center"/>
          </w:tcPr>
          <w:p w14:paraId="44321132">
            <w:pPr>
              <w:spacing w:line="240" w:lineRule="auto"/>
              <w:jc w:val="center"/>
            </w:pPr>
            <w:r>
              <w:rPr>
                <w:color w:val="000000"/>
                <w:position w:val="-1"/>
              </w:rPr>
              <w:t>产出指标</w:t>
            </w:r>
          </w:p>
        </w:tc>
        <w:tc>
          <w:tcPr>
            <w:tcW w:w="1312" w:type="dxa"/>
            <w:vMerge w:val="restart"/>
            <w:shd w:val="clear" w:color="auto" w:fill="auto"/>
            <w:vAlign w:val="center"/>
          </w:tcPr>
          <w:p w14:paraId="0997E151">
            <w:pPr>
              <w:spacing w:line="240" w:lineRule="auto"/>
              <w:jc w:val="center"/>
            </w:pPr>
            <w:r>
              <w:rPr>
                <w:color w:val="000000"/>
                <w:position w:val="-1"/>
              </w:rPr>
              <w:t>时效指标</w:t>
            </w:r>
          </w:p>
        </w:tc>
        <w:tc>
          <w:tcPr>
            <w:tcW w:w="2050" w:type="dxa"/>
            <w:shd w:val="clear" w:color="auto" w:fill="auto"/>
            <w:vAlign w:val="center"/>
          </w:tcPr>
          <w:p w14:paraId="2BFFC426">
            <w:pPr>
              <w:spacing w:line="240" w:lineRule="auto"/>
              <w:jc w:val="center"/>
            </w:pPr>
            <w:r>
              <w:rPr>
                <w:color w:val="000000"/>
                <w:position w:val="-1"/>
              </w:rPr>
              <w:t>缴费完成及时率</w:t>
            </w:r>
          </w:p>
        </w:tc>
        <w:tc>
          <w:tcPr>
            <w:tcW w:w="950" w:type="dxa"/>
            <w:shd w:val="clear" w:color="auto" w:fill="auto"/>
            <w:vAlign w:val="center"/>
          </w:tcPr>
          <w:p w14:paraId="7917E402">
            <w:pPr>
              <w:spacing w:line="240" w:lineRule="auto"/>
              <w:jc w:val="center"/>
            </w:pPr>
            <w:r>
              <w:rPr>
                <w:color w:val="000000"/>
                <w:position w:val="-1"/>
              </w:rPr>
              <w:t>=</w:t>
            </w:r>
          </w:p>
        </w:tc>
        <w:tc>
          <w:tcPr>
            <w:tcW w:w="888" w:type="dxa"/>
            <w:shd w:val="clear" w:color="auto" w:fill="auto"/>
            <w:vAlign w:val="center"/>
          </w:tcPr>
          <w:p w14:paraId="71E1984D">
            <w:pPr>
              <w:spacing w:line="240" w:lineRule="auto"/>
              <w:jc w:val="center"/>
            </w:pPr>
            <w:r>
              <w:rPr>
                <w:color w:val="000000"/>
                <w:position w:val="-1"/>
              </w:rPr>
              <w:t>100</w:t>
            </w:r>
          </w:p>
        </w:tc>
        <w:tc>
          <w:tcPr>
            <w:tcW w:w="987" w:type="dxa"/>
            <w:shd w:val="clear" w:color="auto" w:fill="auto"/>
            <w:vAlign w:val="center"/>
          </w:tcPr>
          <w:p w14:paraId="4B41166F">
            <w:pPr>
              <w:spacing w:line="240" w:lineRule="auto"/>
              <w:jc w:val="center"/>
            </w:pPr>
            <w:r>
              <w:rPr>
                <w:color w:val="000000"/>
                <w:position w:val="-1"/>
              </w:rPr>
              <w:t>%</w:t>
            </w:r>
          </w:p>
        </w:tc>
        <w:tc>
          <w:tcPr>
            <w:tcW w:w="1413" w:type="dxa"/>
            <w:shd w:val="clear" w:color="auto" w:fill="auto"/>
            <w:vAlign w:val="center"/>
          </w:tcPr>
          <w:p w14:paraId="26738254">
            <w:pPr>
              <w:spacing w:line="240" w:lineRule="auto"/>
              <w:jc w:val="center"/>
            </w:pPr>
            <w:r>
              <w:rPr>
                <w:color w:val="000000"/>
                <w:position w:val="-1"/>
              </w:rPr>
              <w:t>15</w:t>
            </w:r>
          </w:p>
        </w:tc>
      </w:tr>
      <w:tr w14:paraId="2940C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6AD3D09">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72361BA4">
            <w:pPr>
              <w:spacing w:line="240" w:lineRule="auto"/>
              <w:jc w:val="center"/>
            </w:pPr>
            <w:r>
              <w:rPr>
                <w:color w:val="000000"/>
                <w:position w:val="-1"/>
              </w:rPr>
              <w:t>2026城东区创新创业大厦取暖费</w:t>
            </w:r>
          </w:p>
        </w:tc>
        <w:tc>
          <w:tcPr>
            <w:tcW w:w="1264" w:type="dxa"/>
            <w:vMerge w:val="continue"/>
            <w:shd w:val="clear" w:color="auto" w:fill="auto"/>
            <w:vAlign w:val="center"/>
          </w:tcPr>
          <w:p w14:paraId="16FF6455">
            <w:pPr>
              <w:spacing w:line="240" w:lineRule="auto"/>
              <w:jc w:val="center"/>
            </w:pPr>
            <w:r>
              <w:rPr>
                <w:color w:val="000000"/>
                <w:position w:val="-1"/>
              </w:rPr>
              <w:t>特定目标类</w:t>
            </w:r>
          </w:p>
        </w:tc>
        <w:tc>
          <w:tcPr>
            <w:tcW w:w="968" w:type="dxa"/>
            <w:vMerge w:val="continue"/>
            <w:shd w:val="clear" w:color="auto" w:fill="auto"/>
            <w:vAlign w:val="center"/>
          </w:tcPr>
          <w:p w14:paraId="10C93DB9">
            <w:pPr>
              <w:spacing w:line="240" w:lineRule="auto"/>
              <w:jc w:val="center"/>
            </w:pPr>
            <w:r>
              <w:rPr>
                <w:color w:val="000000"/>
                <w:position w:val="-1"/>
              </w:rPr>
              <w:t>6.54</w:t>
            </w:r>
          </w:p>
        </w:tc>
        <w:tc>
          <w:tcPr>
            <w:tcW w:w="2539" w:type="dxa"/>
            <w:vMerge w:val="continue"/>
            <w:shd w:val="clear" w:color="auto" w:fill="auto"/>
            <w:vAlign w:val="center"/>
          </w:tcPr>
          <w:p w14:paraId="38F24629">
            <w:pPr>
              <w:spacing w:line="240" w:lineRule="auto"/>
              <w:jc w:val="center"/>
            </w:pPr>
            <w:r>
              <w:rPr>
                <w:color w:val="000000"/>
                <w:position w:val="-1"/>
              </w:rPr>
              <w:t>为培育和引进一批辐射广、带动能力强的创新性、引领性企业，城东区创新创业大厦（A座）13-21层、城东区创新创业大厦（B座4层由我局作为招商用途，现阶段，该楼宇（A座）13、14、15、17、20、21层、城东区创新创业大厦（B座）4层部分面积空置，总面积3070平方米。根据物业服务合同及城东区创新创业大厦物业收费标准协议，测算全年供暖费65391元。</w:t>
            </w:r>
          </w:p>
        </w:tc>
        <w:tc>
          <w:tcPr>
            <w:tcW w:w="1175" w:type="dxa"/>
            <w:vMerge w:val="restart"/>
            <w:shd w:val="clear" w:color="auto" w:fill="auto"/>
            <w:vAlign w:val="center"/>
          </w:tcPr>
          <w:p w14:paraId="7E4510D6">
            <w:pPr>
              <w:spacing w:line="240" w:lineRule="auto"/>
              <w:jc w:val="center"/>
            </w:pPr>
            <w:r>
              <w:rPr>
                <w:color w:val="000000"/>
                <w:position w:val="-1"/>
              </w:rPr>
              <w:t>效益指标</w:t>
            </w:r>
          </w:p>
        </w:tc>
        <w:tc>
          <w:tcPr>
            <w:tcW w:w="1312" w:type="dxa"/>
            <w:vMerge w:val="restart"/>
            <w:shd w:val="clear" w:color="auto" w:fill="auto"/>
            <w:vAlign w:val="center"/>
          </w:tcPr>
          <w:p w14:paraId="3BC3132A">
            <w:pPr>
              <w:spacing w:line="240" w:lineRule="auto"/>
              <w:jc w:val="center"/>
            </w:pPr>
            <w:r>
              <w:rPr>
                <w:color w:val="000000"/>
                <w:position w:val="-1"/>
              </w:rPr>
              <w:t>经济效益</w:t>
            </w:r>
          </w:p>
        </w:tc>
        <w:tc>
          <w:tcPr>
            <w:tcW w:w="2050" w:type="dxa"/>
            <w:shd w:val="clear" w:color="auto" w:fill="auto"/>
            <w:vAlign w:val="center"/>
          </w:tcPr>
          <w:p w14:paraId="5440F8D6">
            <w:pPr>
              <w:spacing w:line="240" w:lineRule="auto"/>
              <w:jc w:val="center"/>
            </w:pPr>
            <w:r>
              <w:rPr>
                <w:color w:val="000000"/>
                <w:position w:val="-1"/>
              </w:rPr>
              <w:t>育引进优秀企业</w:t>
            </w:r>
          </w:p>
        </w:tc>
        <w:tc>
          <w:tcPr>
            <w:tcW w:w="950" w:type="dxa"/>
            <w:shd w:val="clear" w:color="auto" w:fill="auto"/>
            <w:vAlign w:val="center"/>
          </w:tcPr>
          <w:p w14:paraId="3F652361">
            <w:pPr>
              <w:spacing w:line="240" w:lineRule="auto"/>
              <w:jc w:val="center"/>
            </w:pPr>
            <w:r>
              <w:rPr>
                <w:color w:val="000000"/>
                <w:position w:val="-1"/>
              </w:rPr>
              <w:t>定性</w:t>
            </w:r>
          </w:p>
        </w:tc>
        <w:tc>
          <w:tcPr>
            <w:tcW w:w="888" w:type="dxa"/>
            <w:shd w:val="clear" w:color="auto" w:fill="auto"/>
            <w:vAlign w:val="center"/>
          </w:tcPr>
          <w:p w14:paraId="01EEA1A9">
            <w:pPr>
              <w:spacing w:line="240" w:lineRule="auto"/>
              <w:jc w:val="center"/>
            </w:pPr>
            <w:r>
              <w:rPr>
                <w:color w:val="000000"/>
                <w:position w:val="-1"/>
              </w:rPr>
              <w:t>较好</w:t>
            </w:r>
          </w:p>
        </w:tc>
        <w:tc>
          <w:tcPr>
            <w:tcW w:w="987" w:type="dxa"/>
            <w:shd w:val="clear" w:color="auto" w:fill="auto"/>
            <w:vAlign w:val="center"/>
          </w:tcPr>
          <w:p w14:paraId="47E7FF96">
            <w:pPr>
              <w:spacing w:line="240" w:lineRule="auto"/>
              <w:jc w:val="center"/>
            </w:pPr>
          </w:p>
        </w:tc>
        <w:tc>
          <w:tcPr>
            <w:tcW w:w="1413" w:type="dxa"/>
            <w:shd w:val="clear" w:color="auto" w:fill="auto"/>
            <w:vAlign w:val="center"/>
          </w:tcPr>
          <w:p w14:paraId="1E714E1D">
            <w:pPr>
              <w:spacing w:line="240" w:lineRule="auto"/>
              <w:jc w:val="center"/>
            </w:pPr>
            <w:r>
              <w:rPr>
                <w:color w:val="000000"/>
                <w:position w:val="-1"/>
              </w:rPr>
              <w:t>10</w:t>
            </w:r>
          </w:p>
        </w:tc>
      </w:tr>
      <w:tr w14:paraId="75927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DC44D9C">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30AF7835">
            <w:pPr>
              <w:spacing w:line="240" w:lineRule="auto"/>
              <w:jc w:val="center"/>
            </w:pPr>
            <w:r>
              <w:rPr>
                <w:color w:val="000000"/>
                <w:position w:val="-1"/>
              </w:rPr>
              <w:t>2026城东区创新创业大厦取暖费</w:t>
            </w:r>
          </w:p>
        </w:tc>
        <w:tc>
          <w:tcPr>
            <w:tcW w:w="1264" w:type="dxa"/>
            <w:vMerge w:val="continue"/>
            <w:shd w:val="clear" w:color="auto" w:fill="auto"/>
            <w:vAlign w:val="center"/>
          </w:tcPr>
          <w:p w14:paraId="03469F14">
            <w:pPr>
              <w:spacing w:line="240" w:lineRule="auto"/>
              <w:jc w:val="center"/>
            </w:pPr>
            <w:r>
              <w:rPr>
                <w:color w:val="000000"/>
                <w:position w:val="-1"/>
              </w:rPr>
              <w:t>特定目标类</w:t>
            </w:r>
          </w:p>
        </w:tc>
        <w:tc>
          <w:tcPr>
            <w:tcW w:w="968" w:type="dxa"/>
            <w:vMerge w:val="continue"/>
            <w:shd w:val="clear" w:color="auto" w:fill="auto"/>
            <w:vAlign w:val="center"/>
          </w:tcPr>
          <w:p w14:paraId="54FA01AA">
            <w:pPr>
              <w:spacing w:line="240" w:lineRule="auto"/>
              <w:jc w:val="center"/>
            </w:pPr>
            <w:r>
              <w:rPr>
                <w:color w:val="000000"/>
                <w:position w:val="-1"/>
              </w:rPr>
              <w:t>6.54</w:t>
            </w:r>
          </w:p>
        </w:tc>
        <w:tc>
          <w:tcPr>
            <w:tcW w:w="2539" w:type="dxa"/>
            <w:vMerge w:val="continue"/>
            <w:shd w:val="clear" w:color="auto" w:fill="auto"/>
            <w:vAlign w:val="center"/>
          </w:tcPr>
          <w:p w14:paraId="42817736">
            <w:pPr>
              <w:spacing w:line="240" w:lineRule="auto"/>
              <w:jc w:val="center"/>
            </w:pPr>
            <w:r>
              <w:rPr>
                <w:color w:val="000000"/>
                <w:position w:val="-1"/>
              </w:rPr>
              <w:t>为培育和引进一批辐射广、带动能力强的创新性、引领性企业，城东区创新创业大厦（A座）13-21层、城东区创新创业大厦（B座4层由我局作为招商用途，现阶段，该楼宇（A座）13、14、15、17、20、21层、城东区创新创业大厦（B座）4层部分面积空置，总面积3070平方米。根据物业服务合同及城东区创新创业大厦物业收费标准协议，测算全年供暖费65391元。</w:t>
            </w:r>
          </w:p>
        </w:tc>
        <w:tc>
          <w:tcPr>
            <w:tcW w:w="1175" w:type="dxa"/>
            <w:vMerge w:val="continue"/>
            <w:shd w:val="clear" w:color="auto" w:fill="auto"/>
            <w:vAlign w:val="center"/>
          </w:tcPr>
          <w:p w14:paraId="4A3A4AF4">
            <w:pPr>
              <w:spacing w:line="240" w:lineRule="auto"/>
              <w:jc w:val="center"/>
            </w:pPr>
            <w:r>
              <w:rPr>
                <w:color w:val="000000"/>
                <w:position w:val="-1"/>
              </w:rPr>
              <w:t>效益指标</w:t>
            </w:r>
          </w:p>
        </w:tc>
        <w:tc>
          <w:tcPr>
            <w:tcW w:w="1312" w:type="dxa"/>
            <w:vMerge w:val="restart"/>
            <w:shd w:val="clear" w:color="auto" w:fill="auto"/>
            <w:vAlign w:val="center"/>
          </w:tcPr>
          <w:p w14:paraId="3D5CF8B7">
            <w:pPr>
              <w:spacing w:line="240" w:lineRule="auto"/>
              <w:jc w:val="center"/>
            </w:pPr>
            <w:r>
              <w:rPr>
                <w:color w:val="000000"/>
                <w:position w:val="-1"/>
              </w:rPr>
              <w:t>社会效益</w:t>
            </w:r>
          </w:p>
        </w:tc>
        <w:tc>
          <w:tcPr>
            <w:tcW w:w="2050" w:type="dxa"/>
            <w:shd w:val="clear" w:color="auto" w:fill="auto"/>
            <w:vAlign w:val="center"/>
          </w:tcPr>
          <w:p w14:paraId="299CCCD0">
            <w:pPr>
              <w:spacing w:line="240" w:lineRule="auto"/>
              <w:jc w:val="center"/>
            </w:pPr>
            <w:r>
              <w:rPr>
                <w:color w:val="000000"/>
                <w:position w:val="-1"/>
              </w:rPr>
              <w:t>助力辖区企业发展</w:t>
            </w:r>
          </w:p>
        </w:tc>
        <w:tc>
          <w:tcPr>
            <w:tcW w:w="950" w:type="dxa"/>
            <w:shd w:val="clear" w:color="auto" w:fill="auto"/>
            <w:vAlign w:val="center"/>
          </w:tcPr>
          <w:p w14:paraId="5F3F2F53">
            <w:pPr>
              <w:spacing w:line="240" w:lineRule="auto"/>
              <w:jc w:val="center"/>
            </w:pPr>
            <w:r>
              <w:rPr>
                <w:color w:val="000000"/>
                <w:position w:val="-1"/>
              </w:rPr>
              <w:t>定性</w:t>
            </w:r>
          </w:p>
        </w:tc>
        <w:tc>
          <w:tcPr>
            <w:tcW w:w="888" w:type="dxa"/>
            <w:shd w:val="clear" w:color="auto" w:fill="auto"/>
            <w:vAlign w:val="center"/>
          </w:tcPr>
          <w:p w14:paraId="011D5686">
            <w:pPr>
              <w:spacing w:line="240" w:lineRule="auto"/>
              <w:jc w:val="center"/>
            </w:pPr>
            <w:r>
              <w:rPr>
                <w:color w:val="000000"/>
                <w:position w:val="-1"/>
              </w:rPr>
              <w:t>较好</w:t>
            </w:r>
          </w:p>
        </w:tc>
        <w:tc>
          <w:tcPr>
            <w:tcW w:w="987" w:type="dxa"/>
            <w:shd w:val="clear" w:color="auto" w:fill="auto"/>
            <w:vAlign w:val="center"/>
          </w:tcPr>
          <w:p w14:paraId="1DE6AF7A">
            <w:pPr>
              <w:spacing w:line="240" w:lineRule="auto"/>
              <w:jc w:val="center"/>
            </w:pPr>
          </w:p>
        </w:tc>
        <w:tc>
          <w:tcPr>
            <w:tcW w:w="1413" w:type="dxa"/>
            <w:shd w:val="clear" w:color="auto" w:fill="auto"/>
            <w:vAlign w:val="center"/>
          </w:tcPr>
          <w:p w14:paraId="3E7B69A3">
            <w:pPr>
              <w:spacing w:line="240" w:lineRule="auto"/>
              <w:jc w:val="center"/>
            </w:pPr>
            <w:r>
              <w:rPr>
                <w:color w:val="000000"/>
                <w:position w:val="-1"/>
              </w:rPr>
              <w:t>10</w:t>
            </w:r>
          </w:p>
        </w:tc>
      </w:tr>
      <w:tr w14:paraId="5FEC6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6C96350">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5C4E0452">
            <w:pPr>
              <w:spacing w:line="240" w:lineRule="auto"/>
              <w:jc w:val="center"/>
            </w:pPr>
            <w:r>
              <w:rPr>
                <w:color w:val="000000"/>
                <w:position w:val="-1"/>
              </w:rPr>
              <w:t>2026城东区创新创业大厦取暖费</w:t>
            </w:r>
          </w:p>
        </w:tc>
        <w:tc>
          <w:tcPr>
            <w:tcW w:w="1264" w:type="dxa"/>
            <w:vMerge w:val="continue"/>
            <w:shd w:val="clear" w:color="auto" w:fill="auto"/>
            <w:vAlign w:val="center"/>
          </w:tcPr>
          <w:p w14:paraId="186153F9">
            <w:pPr>
              <w:spacing w:line="240" w:lineRule="auto"/>
              <w:jc w:val="center"/>
            </w:pPr>
            <w:r>
              <w:rPr>
                <w:color w:val="000000"/>
                <w:position w:val="-1"/>
              </w:rPr>
              <w:t>特定目标类</w:t>
            </w:r>
          </w:p>
        </w:tc>
        <w:tc>
          <w:tcPr>
            <w:tcW w:w="968" w:type="dxa"/>
            <w:vMerge w:val="continue"/>
            <w:shd w:val="clear" w:color="auto" w:fill="auto"/>
            <w:vAlign w:val="center"/>
          </w:tcPr>
          <w:p w14:paraId="154F99A5">
            <w:pPr>
              <w:spacing w:line="240" w:lineRule="auto"/>
              <w:jc w:val="center"/>
            </w:pPr>
            <w:r>
              <w:rPr>
                <w:color w:val="000000"/>
                <w:position w:val="-1"/>
              </w:rPr>
              <w:t>6.54</w:t>
            </w:r>
          </w:p>
        </w:tc>
        <w:tc>
          <w:tcPr>
            <w:tcW w:w="2539" w:type="dxa"/>
            <w:vMerge w:val="continue"/>
            <w:shd w:val="clear" w:color="auto" w:fill="auto"/>
            <w:vAlign w:val="center"/>
          </w:tcPr>
          <w:p w14:paraId="052E30CA">
            <w:pPr>
              <w:spacing w:line="240" w:lineRule="auto"/>
              <w:jc w:val="center"/>
            </w:pPr>
            <w:r>
              <w:rPr>
                <w:color w:val="000000"/>
                <w:position w:val="-1"/>
              </w:rPr>
              <w:t>为培育和引进一批辐射广、带动能力强的创新性、引领性企业，城东区创新创业大厦（A座）13-21层、城东区创新创业大厦（B座4层由我局作为招商用途，现阶段，该楼宇（A座）13、14、15、17、20、21层、城东区创新创业大厦（B座）4层部分面积空置，总面积3070平方米。根据物业服务合同及城东区创新创业大厦物业收费标准协议，测算全年供暖费65391元。</w:t>
            </w:r>
          </w:p>
        </w:tc>
        <w:tc>
          <w:tcPr>
            <w:tcW w:w="1175" w:type="dxa"/>
            <w:vMerge w:val="continue"/>
            <w:shd w:val="clear" w:color="auto" w:fill="auto"/>
            <w:vAlign w:val="center"/>
          </w:tcPr>
          <w:p w14:paraId="74793C08">
            <w:pPr>
              <w:spacing w:line="240" w:lineRule="auto"/>
              <w:jc w:val="center"/>
            </w:pPr>
            <w:r>
              <w:rPr>
                <w:color w:val="000000"/>
                <w:position w:val="-1"/>
              </w:rPr>
              <w:t>效益指标</w:t>
            </w:r>
          </w:p>
        </w:tc>
        <w:tc>
          <w:tcPr>
            <w:tcW w:w="1312" w:type="dxa"/>
            <w:vMerge w:val="restart"/>
            <w:shd w:val="clear" w:color="auto" w:fill="auto"/>
            <w:vAlign w:val="center"/>
          </w:tcPr>
          <w:p w14:paraId="5030746A">
            <w:pPr>
              <w:spacing w:line="240" w:lineRule="auto"/>
              <w:jc w:val="center"/>
            </w:pPr>
            <w:r>
              <w:rPr>
                <w:color w:val="000000"/>
                <w:position w:val="-1"/>
              </w:rPr>
              <w:t>可持续影响</w:t>
            </w:r>
          </w:p>
        </w:tc>
        <w:tc>
          <w:tcPr>
            <w:tcW w:w="2050" w:type="dxa"/>
            <w:shd w:val="clear" w:color="auto" w:fill="auto"/>
            <w:vAlign w:val="center"/>
          </w:tcPr>
          <w:p w14:paraId="1A0D4E5F">
            <w:pPr>
              <w:spacing w:line="240" w:lineRule="auto"/>
              <w:jc w:val="center"/>
            </w:pPr>
            <w:r>
              <w:rPr>
                <w:color w:val="000000"/>
                <w:position w:val="-1"/>
              </w:rPr>
              <w:t>培育和引进创业性、引领性企业</w:t>
            </w:r>
          </w:p>
        </w:tc>
        <w:tc>
          <w:tcPr>
            <w:tcW w:w="950" w:type="dxa"/>
            <w:shd w:val="clear" w:color="auto" w:fill="auto"/>
            <w:vAlign w:val="center"/>
          </w:tcPr>
          <w:p w14:paraId="0E3582F2">
            <w:pPr>
              <w:spacing w:line="240" w:lineRule="auto"/>
              <w:jc w:val="center"/>
            </w:pPr>
            <w:r>
              <w:rPr>
                <w:color w:val="000000"/>
                <w:position w:val="-1"/>
              </w:rPr>
              <w:t>定性</w:t>
            </w:r>
          </w:p>
        </w:tc>
        <w:tc>
          <w:tcPr>
            <w:tcW w:w="888" w:type="dxa"/>
            <w:shd w:val="clear" w:color="auto" w:fill="auto"/>
            <w:vAlign w:val="center"/>
          </w:tcPr>
          <w:p w14:paraId="718FB014">
            <w:pPr>
              <w:spacing w:line="240" w:lineRule="auto"/>
              <w:jc w:val="center"/>
            </w:pPr>
            <w:r>
              <w:rPr>
                <w:color w:val="000000"/>
                <w:position w:val="-1"/>
              </w:rPr>
              <w:t>长期</w:t>
            </w:r>
          </w:p>
        </w:tc>
        <w:tc>
          <w:tcPr>
            <w:tcW w:w="987" w:type="dxa"/>
            <w:shd w:val="clear" w:color="auto" w:fill="auto"/>
            <w:vAlign w:val="center"/>
          </w:tcPr>
          <w:p w14:paraId="7781A6AA">
            <w:pPr>
              <w:spacing w:line="240" w:lineRule="auto"/>
              <w:jc w:val="center"/>
            </w:pPr>
          </w:p>
        </w:tc>
        <w:tc>
          <w:tcPr>
            <w:tcW w:w="1413" w:type="dxa"/>
            <w:shd w:val="clear" w:color="auto" w:fill="auto"/>
            <w:vAlign w:val="center"/>
          </w:tcPr>
          <w:p w14:paraId="0873E08A">
            <w:pPr>
              <w:spacing w:line="240" w:lineRule="auto"/>
              <w:jc w:val="center"/>
            </w:pPr>
            <w:r>
              <w:rPr>
                <w:color w:val="000000"/>
                <w:position w:val="-1"/>
              </w:rPr>
              <w:t>10</w:t>
            </w:r>
          </w:p>
        </w:tc>
      </w:tr>
      <w:tr w14:paraId="2C694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59447AE">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062B78FE">
            <w:pPr>
              <w:spacing w:line="240" w:lineRule="auto"/>
              <w:jc w:val="center"/>
            </w:pPr>
            <w:r>
              <w:rPr>
                <w:color w:val="000000"/>
                <w:position w:val="-1"/>
              </w:rPr>
              <w:t>2026城东区创新创业大厦取暖费</w:t>
            </w:r>
          </w:p>
        </w:tc>
        <w:tc>
          <w:tcPr>
            <w:tcW w:w="1264" w:type="dxa"/>
            <w:vMerge w:val="continue"/>
            <w:shd w:val="clear" w:color="auto" w:fill="auto"/>
            <w:vAlign w:val="center"/>
          </w:tcPr>
          <w:p w14:paraId="2B6FB182">
            <w:pPr>
              <w:spacing w:line="240" w:lineRule="auto"/>
              <w:jc w:val="center"/>
            </w:pPr>
            <w:r>
              <w:rPr>
                <w:color w:val="000000"/>
                <w:position w:val="-1"/>
              </w:rPr>
              <w:t>特定目标类</w:t>
            </w:r>
          </w:p>
        </w:tc>
        <w:tc>
          <w:tcPr>
            <w:tcW w:w="968" w:type="dxa"/>
            <w:vMerge w:val="continue"/>
            <w:shd w:val="clear" w:color="auto" w:fill="auto"/>
            <w:vAlign w:val="center"/>
          </w:tcPr>
          <w:p w14:paraId="6DF8610B">
            <w:pPr>
              <w:spacing w:line="240" w:lineRule="auto"/>
              <w:jc w:val="center"/>
            </w:pPr>
            <w:r>
              <w:rPr>
                <w:color w:val="000000"/>
                <w:position w:val="-1"/>
              </w:rPr>
              <w:t>6.54</w:t>
            </w:r>
          </w:p>
        </w:tc>
        <w:tc>
          <w:tcPr>
            <w:tcW w:w="2539" w:type="dxa"/>
            <w:vMerge w:val="continue"/>
            <w:shd w:val="clear" w:color="auto" w:fill="auto"/>
            <w:vAlign w:val="center"/>
          </w:tcPr>
          <w:p w14:paraId="292C4861">
            <w:pPr>
              <w:spacing w:line="240" w:lineRule="auto"/>
              <w:jc w:val="center"/>
            </w:pPr>
            <w:r>
              <w:rPr>
                <w:color w:val="000000"/>
                <w:position w:val="-1"/>
              </w:rPr>
              <w:t>为培育和引进一批辐射广、带动能力强的创新性、引领性企业，城东区创新创业大厦（A座）13-21层、城东区创新创业大厦（B座4层由我局作为招商用途，现阶段，该楼宇（A座）13、14、15、17、20、21层、城东区创新创业大厦（B座）4层部分面积空置，总面积3070平方米。根据物业服务合同及城东区创新创业大厦物业收费标准协议，测算全年供暖费65391元。</w:t>
            </w:r>
          </w:p>
        </w:tc>
        <w:tc>
          <w:tcPr>
            <w:tcW w:w="1175" w:type="dxa"/>
            <w:shd w:val="clear" w:color="auto" w:fill="auto"/>
            <w:vAlign w:val="center"/>
          </w:tcPr>
          <w:p w14:paraId="6A6DA22C">
            <w:pPr>
              <w:spacing w:line="240" w:lineRule="auto"/>
              <w:jc w:val="center"/>
            </w:pPr>
            <w:r>
              <w:rPr>
                <w:color w:val="000000"/>
                <w:position w:val="-1"/>
              </w:rPr>
              <w:t>满意度指标</w:t>
            </w:r>
          </w:p>
        </w:tc>
        <w:tc>
          <w:tcPr>
            <w:tcW w:w="1312" w:type="dxa"/>
            <w:shd w:val="clear" w:color="auto" w:fill="auto"/>
            <w:vAlign w:val="center"/>
          </w:tcPr>
          <w:p w14:paraId="2983B662">
            <w:pPr>
              <w:spacing w:line="240" w:lineRule="auto"/>
              <w:jc w:val="center"/>
            </w:pPr>
            <w:r>
              <w:rPr>
                <w:color w:val="000000"/>
                <w:position w:val="-1"/>
              </w:rPr>
              <w:t>服务对象满意度</w:t>
            </w:r>
          </w:p>
        </w:tc>
        <w:tc>
          <w:tcPr>
            <w:tcW w:w="2050" w:type="dxa"/>
            <w:shd w:val="clear" w:color="auto" w:fill="auto"/>
            <w:vAlign w:val="center"/>
          </w:tcPr>
          <w:p w14:paraId="15C11984">
            <w:pPr>
              <w:spacing w:line="240" w:lineRule="auto"/>
              <w:jc w:val="center"/>
            </w:pPr>
            <w:r>
              <w:rPr>
                <w:color w:val="000000"/>
                <w:position w:val="-1"/>
              </w:rPr>
              <w:t>公众满意度</w:t>
            </w:r>
          </w:p>
        </w:tc>
        <w:tc>
          <w:tcPr>
            <w:tcW w:w="950" w:type="dxa"/>
            <w:shd w:val="clear" w:color="auto" w:fill="auto"/>
            <w:vAlign w:val="center"/>
          </w:tcPr>
          <w:p w14:paraId="358997E4">
            <w:pPr>
              <w:spacing w:line="240" w:lineRule="auto"/>
              <w:jc w:val="center"/>
            </w:pPr>
            <w:r>
              <w:rPr>
                <w:color w:val="000000"/>
                <w:position w:val="-1"/>
              </w:rPr>
              <w:t>≥</w:t>
            </w:r>
          </w:p>
        </w:tc>
        <w:tc>
          <w:tcPr>
            <w:tcW w:w="888" w:type="dxa"/>
            <w:shd w:val="clear" w:color="auto" w:fill="auto"/>
            <w:vAlign w:val="center"/>
          </w:tcPr>
          <w:p w14:paraId="362E7F30">
            <w:pPr>
              <w:spacing w:line="240" w:lineRule="auto"/>
              <w:jc w:val="center"/>
            </w:pPr>
            <w:r>
              <w:rPr>
                <w:color w:val="000000"/>
                <w:position w:val="-1"/>
              </w:rPr>
              <w:t>95</w:t>
            </w:r>
          </w:p>
        </w:tc>
        <w:tc>
          <w:tcPr>
            <w:tcW w:w="987" w:type="dxa"/>
            <w:shd w:val="clear" w:color="auto" w:fill="auto"/>
            <w:vAlign w:val="center"/>
          </w:tcPr>
          <w:p w14:paraId="5F27CAA8">
            <w:pPr>
              <w:spacing w:line="240" w:lineRule="auto"/>
              <w:jc w:val="center"/>
            </w:pPr>
            <w:r>
              <w:rPr>
                <w:color w:val="000000"/>
                <w:position w:val="-1"/>
              </w:rPr>
              <w:t>%</w:t>
            </w:r>
          </w:p>
        </w:tc>
        <w:tc>
          <w:tcPr>
            <w:tcW w:w="1413" w:type="dxa"/>
            <w:shd w:val="clear" w:color="auto" w:fill="auto"/>
            <w:vAlign w:val="center"/>
          </w:tcPr>
          <w:p w14:paraId="4352C5BD">
            <w:pPr>
              <w:spacing w:line="240" w:lineRule="auto"/>
              <w:jc w:val="center"/>
            </w:pPr>
            <w:r>
              <w:rPr>
                <w:color w:val="000000"/>
                <w:position w:val="-1"/>
              </w:rPr>
              <w:t>10</w:t>
            </w:r>
          </w:p>
        </w:tc>
      </w:tr>
      <w:tr w14:paraId="54226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080542C">
            <w:pPr>
              <w:spacing w:line="240" w:lineRule="auto"/>
              <w:jc w:val="center"/>
            </w:pPr>
            <w:r>
              <w:rPr>
                <w:color w:val="000000"/>
                <w:position w:val="-1"/>
              </w:rPr>
              <w:t>西宁市城东区发展改革和工业信息化局（本级）</w:t>
            </w:r>
          </w:p>
        </w:tc>
        <w:tc>
          <w:tcPr>
            <w:tcW w:w="1490" w:type="dxa"/>
            <w:vMerge w:val="restart"/>
            <w:shd w:val="clear" w:color="auto" w:fill="auto"/>
            <w:vAlign w:val="center"/>
          </w:tcPr>
          <w:p w14:paraId="22E697A6">
            <w:pPr>
              <w:spacing w:line="240" w:lineRule="auto"/>
              <w:jc w:val="center"/>
            </w:pPr>
            <w:r>
              <w:rPr>
                <w:color w:val="000000"/>
                <w:position w:val="-1"/>
              </w:rPr>
              <w:t>项目工作经费</w:t>
            </w:r>
          </w:p>
        </w:tc>
        <w:tc>
          <w:tcPr>
            <w:tcW w:w="1264" w:type="dxa"/>
            <w:vMerge w:val="restart"/>
            <w:shd w:val="clear" w:color="auto" w:fill="auto"/>
            <w:vAlign w:val="center"/>
          </w:tcPr>
          <w:p w14:paraId="2CC7BC56">
            <w:pPr>
              <w:spacing w:line="240" w:lineRule="auto"/>
              <w:jc w:val="center"/>
            </w:pPr>
            <w:r>
              <w:rPr>
                <w:color w:val="000000"/>
                <w:position w:val="-1"/>
              </w:rPr>
              <w:t>特定目标类</w:t>
            </w:r>
          </w:p>
        </w:tc>
        <w:tc>
          <w:tcPr>
            <w:tcW w:w="968" w:type="dxa"/>
            <w:vMerge w:val="restart"/>
            <w:shd w:val="clear" w:color="auto" w:fill="auto"/>
            <w:vAlign w:val="center"/>
          </w:tcPr>
          <w:p w14:paraId="5CC20060">
            <w:pPr>
              <w:spacing w:line="240" w:lineRule="auto"/>
              <w:jc w:val="center"/>
            </w:pPr>
            <w:r>
              <w:rPr>
                <w:color w:val="000000"/>
                <w:position w:val="-1"/>
              </w:rPr>
              <w:t>20.00</w:t>
            </w:r>
          </w:p>
        </w:tc>
        <w:tc>
          <w:tcPr>
            <w:tcW w:w="2539" w:type="dxa"/>
            <w:vMerge w:val="restart"/>
            <w:shd w:val="clear" w:color="auto" w:fill="auto"/>
            <w:vAlign w:val="center"/>
          </w:tcPr>
          <w:p w14:paraId="124C64C5">
            <w:pPr>
              <w:spacing w:line="240" w:lineRule="auto"/>
              <w:jc w:val="center"/>
            </w:pPr>
            <w:r>
              <w:rPr>
                <w:color w:val="000000"/>
                <w:position w:val="-1"/>
              </w:rPr>
              <w:t>为进一步加强和推动我区2026年度重点项目工作，坚持把项目建设作为调结构、促转型、惠民生的重要手段，全力抓项目、促投资、稳增长，不断巩固经济企稳向好的态势，2026年拟组织召开项目工作培训会，并印制发放政策汇编，对政府建设项目开展自查审计，特申请相关经费67.8万元。</w:t>
            </w:r>
          </w:p>
        </w:tc>
        <w:tc>
          <w:tcPr>
            <w:tcW w:w="1175" w:type="dxa"/>
            <w:vMerge w:val="restart"/>
            <w:shd w:val="clear" w:color="auto" w:fill="auto"/>
            <w:vAlign w:val="center"/>
          </w:tcPr>
          <w:p w14:paraId="33F6A37B">
            <w:pPr>
              <w:spacing w:line="240" w:lineRule="auto"/>
              <w:jc w:val="center"/>
            </w:pPr>
            <w:r>
              <w:rPr>
                <w:color w:val="000000"/>
                <w:position w:val="-1"/>
              </w:rPr>
              <w:t>成本指标</w:t>
            </w:r>
          </w:p>
        </w:tc>
        <w:tc>
          <w:tcPr>
            <w:tcW w:w="1312" w:type="dxa"/>
            <w:vMerge w:val="restart"/>
            <w:shd w:val="clear" w:color="auto" w:fill="auto"/>
            <w:vAlign w:val="center"/>
          </w:tcPr>
          <w:p w14:paraId="7F8CEA0F">
            <w:pPr>
              <w:spacing w:line="240" w:lineRule="auto"/>
              <w:jc w:val="center"/>
            </w:pPr>
            <w:r>
              <w:rPr>
                <w:color w:val="000000"/>
                <w:position w:val="-1"/>
              </w:rPr>
              <w:t>经济成本</w:t>
            </w:r>
          </w:p>
        </w:tc>
        <w:tc>
          <w:tcPr>
            <w:tcW w:w="2050" w:type="dxa"/>
            <w:shd w:val="clear" w:color="auto" w:fill="auto"/>
            <w:vAlign w:val="center"/>
          </w:tcPr>
          <w:p w14:paraId="5D2A5366">
            <w:pPr>
              <w:spacing w:line="240" w:lineRule="auto"/>
              <w:jc w:val="center"/>
            </w:pPr>
            <w:r>
              <w:rPr>
                <w:color w:val="000000"/>
                <w:position w:val="-1"/>
              </w:rPr>
              <w:t>项目工作经费</w:t>
            </w:r>
          </w:p>
        </w:tc>
        <w:tc>
          <w:tcPr>
            <w:tcW w:w="950" w:type="dxa"/>
            <w:shd w:val="clear" w:color="auto" w:fill="auto"/>
            <w:vAlign w:val="center"/>
          </w:tcPr>
          <w:p w14:paraId="5C7B9612">
            <w:pPr>
              <w:spacing w:line="240" w:lineRule="auto"/>
              <w:jc w:val="center"/>
            </w:pPr>
            <w:r>
              <w:rPr>
                <w:color w:val="000000"/>
                <w:position w:val="-1"/>
              </w:rPr>
              <w:t>≤</w:t>
            </w:r>
          </w:p>
        </w:tc>
        <w:tc>
          <w:tcPr>
            <w:tcW w:w="888" w:type="dxa"/>
            <w:shd w:val="clear" w:color="auto" w:fill="auto"/>
            <w:vAlign w:val="center"/>
          </w:tcPr>
          <w:p w14:paraId="230A806C">
            <w:pPr>
              <w:spacing w:line="240" w:lineRule="auto"/>
              <w:jc w:val="center"/>
            </w:pPr>
            <w:r>
              <w:rPr>
                <w:color w:val="000000"/>
                <w:position w:val="-1"/>
              </w:rPr>
              <w:t>40</w:t>
            </w:r>
          </w:p>
        </w:tc>
        <w:tc>
          <w:tcPr>
            <w:tcW w:w="987" w:type="dxa"/>
            <w:shd w:val="clear" w:color="auto" w:fill="auto"/>
            <w:vAlign w:val="center"/>
          </w:tcPr>
          <w:p w14:paraId="5864B198">
            <w:pPr>
              <w:spacing w:line="240" w:lineRule="auto"/>
              <w:jc w:val="center"/>
            </w:pPr>
            <w:r>
              <w:rPr>
                <w:color w:val="000000"/>
                <w:position w:val="-1"/>
              </w:rPr>
              <w:t>万元</w:t>
            </w:r>
          </w:p>
        </w:tc>
        <w:tc>
          <w:tcPr>
            <w:tcW w:w="1413" w:type="dxa"/>
            <w:shd w:val="clear" w:color="auto" w:fill="auto"/>
            <w:vAlign w:val="center"/>
          </w:tcPr>
          <w:p w14:paraId="5879C48C">
            <w:pPr>
              <w:spacing w:line="240" w:lineRule="auto"/>
              <w:jc w:val="center"/>
            </w:pPr>
            <w:r>
              <w:rPr>
                <w:color w:val="000000"/>
                <w:position w:val="-1"/>
              </w:rPr>
              <w:t>10</w:t>
            </w:r>
          </w:p>
        </w:tc>
      </w:tr>
      <w:tr w14:paraId="3CC8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3246739">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3512F7AA">
            <w:pPr>
              <w:spacing w:line="240" w:lineRule="auto"/>
              <w:jc w:val="center"/>
            </w:pPr>
            <w:r>
              <w:rPr>
                <w:color w:val="000000"/>
                <w:position w:val="-1"/>
              </w:rPr>
              <w:t>项目工作经费</w:t>
            </w:r>
          </w:p>
        </w:tc>
        <w:tc>
          <w:tcPr>
            <w:tcW w:w="1264" w:type="dxa"/>
            <w:vMerge w:val="continue"/>
            <w:shd w:val="clear" w:color="auto" w:fill="auto"/>
            <w:vAlign w:val="center"/>
          </w:tcPr>
          <w:p w14:paraId="79AAD67D">
            <w:pPr>
              <w:spacing w:line="240" w:lineRule="auto"/>
              <w:jc w:val="center"/>
            </w:pPr>
            <w:r>
              <w:rPr>
                <w:color w:val="000000"/>
                <w:position w:val="-1"/>
              </w:rPr>
              <w:t>特定目标类</w:t>
            </w:r>
          </w:p>
        </w:tc>
        <w:tc>
          <w:tcPr>
            <w:tcW w:w="968" w:type="dxa"/>
            <w:vMerge w:val="continue"/>
            <w:shd w:val="clear" w:color="auto" w:fill="auto"/>
            <w:vAlign w:val="center"/>
          </w:tcPr>
          <w:p w14:paraId="45EE7668">
            <w:pPr>
              <w:spacing w:line="240" w:lineRule="auto"/>
              <w:jc w:val="center"/>
            </w:pPr>
            <w:r>
              <w:rPr>
                <w:color w:val="000000"/>
                <w:position w:val="-1"/>
              </w:rPr>
              <w:t>20.00</w:t>
            </w:r>
          </w:p>
        </w:tc>
        <w:tc>
          <w:tcPr>
            <w:tcW w:w="2539" w:type="dxa"/>
            <w:vMerge w:val="continue"/>
            <w:shd w:val="clear" w:color="auto" w:fill="auto"/>
            <w:vAlign w:val="center"/>
          </w:tcPr>
          <w:p w14:paraId="6E34CC85">
            <w:pPr>
              <w:spacing w:line="240" w:lineRule="auto"/>
              <w:jc w:val="center"/>
            </w:pPr>
            <w:r>
              <w:rPr>
                <w:color w:val="000000"/>
                <w:position w:val="-1"/>
              </w:rPr>
              <w:t>为进一步加强和推动我区2026年度重点项目工作，坚持把项目建设作为调结构、促转型、惠民生的重要手段，全力抓项目、促投资、稳增长，不断巩固经济企稳向好的态势，2026年拟组织召开项目工作培训会，并印制发放政策汇编，对政府建设项目开展自查审计，特申请相关经费67.8万元。</w:t>
            </w:r>
          </w:p>
        </w:tc>
        <w:tc>
          <w:tcPr>
            <w:tcW w:w="1175" w:type="dxa"/>
            <w:vMerge w:val="restart"/>
            <w:shd w:val="clear" w:color="auto" w:fill="auto"/>
            <w:vAlign w:val="center"/>
          </w:tcPr>
          <w:p w14:paraId="47C02967">
            <w:pPr>
              <w:spacing w:line="240" w:lineRule="auto"/>
              <w:jc w:val="center"/>
            </w:pPr>
            <w:r>
              <w:rPr>
                <w:color w:val="000000"/>
                <w:position w:val="-1"/>
              </w:rPr>
              <w:t>产出指标</w:t>
            </w:r>
          </w:p>
        </w:tc>
        <w:tc>
          <w:tcPr>
            <w:tcW w:w="1312" w:type="dxa"/>
            <w:vMerge w:val="restart"/>
            <w:shd w:val="clear" w:color="auto" w:fill="auto"/>
            <w:vAlign w:val="center"/>
          </w:tcPr>
          <w:p w14:paraId="1385B021">
            <w:pPr>
              <w:spacing w:line="240" w:lineRule="auto"/>
              <w:jc w:val="center"/>
            </w:pPr>
            <w:r>
              <w:rPr>
                <w:color w:val="000000"/>
                <w:position w:val="-1"/>
              </w:rPr>
              <w:t>数量指标</w:t>
            </w:r>
          </w:p>
        </w:tc>
        <w:tc>
          <w:tcPr>
            <w:tcW w:w="2050" w:type="dxa"/>
            <w:shd w:val="clear" w:color="auto" w:fill="auto"/>
            <w:vAlign w:val="center"/>
          </w:tcPr>
          <w:p w14:paraId="787C64B3">
            <w:pPr>
              <w:spacing w:line="240" w:lineRule="auto"/>
              <w:jc w:val="center"/>
            </w:pPr>
            <w:r>
              <w:rPr>
                <w:color w:val="000000"/>
                <w:position w:val="-1"/>
              </w:rPr>
              <w:t>项目工作培训会完成次数</w:t>
            </w:r>
          </w:p>
        </w:tc>
        <w:tc>
          <w:tcPr>
            <w:tcW w:w="950" w:type="dxa"/>
            <w:shd w:val="clear" w:color="auto" w:fill="auto"/>
            <w:vAlign w:val="center"/>
          </w:tcPr>
          <w:p w14:paraId="0E47BD96">
            <w:pPr>
              <w:spacing w:line="240" w:lineRule="auto"/>
              <w:jc w:val="center"/>
            </w:pPr>
            <w:r>
              <w:rPr>
                <w:color w:val="000000"/>
                <w:position w:val="-1"/>
              </w:rPr>
              <w:t>=</w:t>
            </w:r>
          </w:p>
        </w:tc>
        <w:tc>
          <w:tcPr>
            <w:tcW w:w="888" w:type="dxa"/>
            <w:shd w:val="clear" w:color="auto" w:fill="auto"/>
            <w:vAlign w:val="center"/>
          </w:tcPr>
          <w:p w14:paraId="377F881E">
            <w:pPr>
              <w:spacing w:line="240" w:lineRule="auto"/>
              <w:jc w:val="center"/>
            </w:pPr>
            <w:r>
              <w:rPr>
                <w:color w:val="000000"/>
                <w:position w:val="-1"/>
              </w:rPr>
              <w:t>4</w:t>
            </w:r>
          </w:p>
        </w:tc>
        <w:tc>
          <w:tcPr>
            <w:tcW w:w="987" w:type="dxa"/>
            <w:shd w:val="clear" w:color="auto" w:fill="auto"/>
            <w:vAlign w:val="center"/>
          </w:tcPr>
          <w:p w14:paraId="44928D19">
            <w:pPr>
              <w:spacing w:line="240" w:lineRule="auto"/>
              <w:jc w:val="center"/>
            </w:pPr>
            <w:r>
              <w:rPr>
                <w:color w:val="000000"/>
                <w:position w:val="-1"/>
              </w:rPr>
              <w:t>场</w:t>
            </w:r>
          </w:p>
        </w:tc>
        <w:tc>
          <w:tcPr>
            <w:tcW w:w="1413" w:type="dxa"/>
            <w:shd w:val="clear" w:color="auto" w:fill="auto"/>
            <w:vAlign w:val="center"/>
          </w:tcPr>
          <w:p w14:paraId="118E40A9">
            <w:pPr>
              <w:spacing w:line="240" w:lineRule="auto"/>
              <w:jc w:val="center"/>
            </w:pPr>
            <w:r>
              <w:rPr>
                <w:color w:val="000000"/>
                <w:position w:val="-1"/>
              </w:rPr>
              <w:t>10</w:t>
            </w:r>
          </w:p>
        </w:tc>
      </w:tr>
      <w:tr w14:paraId="46356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92F9919">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01F99D30">
            <w:pPr>
              <w:spacing w:line="240" w:lineRule="auto"/>
              <w:jc w:val="center"/>
            </w:pPr>
            <w:r>
              <w:rPr>
                <w:color w:val="000000"/>
                <w:position w:val="-1"/>
              </w:rPr>
              <w:t>项目工作经费</w:t>
            </w:r>
          </w:p>
        </w:tc>
        <w:tc>
          <w:tcPr>
            <w:tcW w:w="1264" w:type="dxa"/>
            <w:vMerge w:val="continue"/>
            <w:shd w:val="clear" w:color="auto" w:fill="auto"/>
            <w:vAlign w:val="center"/>
          </w:tcPr>
          <w:p w14:paraId="592942E4">
            <w:pPr>
              <w:spacing w:line="240" w:lineRule="auto"/>
              <w:jc w:val="center"/>
            </w:pPr>
            <w:r>
              <w:rPr>
                <w:color w:val="000000"/>
                <w:position w:val="-1"/>
              </w:rPr>
              <w:t>特定目标类</w:t>
            </w:r>
          </w:p>
        </w:tc>
        <w:tc>
          <w:tcPr>
            <w:tcW w:w="968" w:type="dxa"/>
            <w:vMerge w:val="continue"/>
            <w:shd w:val="clear" w:color="auto" w:fill="auto"/>
            <w:vAlign w:val="center"/>
          </w:tcPr>
          <w:p w14:paraId="4604EA2B">
            <w:pPr>
              <w:spacing w:line="240" w:lineRule="auto"/>
              <w:jc w:val="center"/>
            </w:pPr>
            <w:r>
              <w:rPr>
                <w:color w:val="000000"/>
                <w:position w:val="-1"/>
              </w:rPr>
              <w:t>20.00</w:t>
            </w:r>
          </w:p>
        </w:tc>
        <w:tc>
          <w:tcPr>
            <w:tcW w:w="2539" w:type="dxa"/>
            <w:vMerge w:val="continue"/>
            <w:shd w:val="clear" w:color="auto" w:fill="auto"/>
            <w:vAlign w:val="center"/>
          </w:tcPr>
          <w:p w14:paraId="5C56F98F">
            <w:pPr>
              <w:spacing w:line="240" w:lineRule="auto"/>
              <w:jc w:val="center"/>
            </w:pPr>
            <w:r>
              <w:rPr>
                <w:color w:val="000000"/>
                <w:position w:val="-1"/>
              </w:rPr>
              <w:t>为进一步加强和推动我区2026年度重点项目工作，坚持把项目建设作为调结构、促转型、惠民生的重要手段，全力抓项目、促投资、稳增长，不断巩固经济企稳向好的态势，2026年拟组织召开项目工作培训会，并印制发放政策汇编，对政府建设项目开展自查审计，特申请相关经费67.8万元。</w:t>
            </w:r>
          </w:p>
        </w:tc>
        <w:tc>
          <w:tcPr>
            <w:tcW w:w="1175" w:type="dxa"/>
            <w:vMerge w:val="continue"/>
            <w:shd w:val="clear" w:color="auto" w:fill="auto"/>
            <w:vAlign w:val="center"/>
          </w:tcPr>
          <w:p w14:paraId="2324FF3A">
            <w:pPr>
              <w:spacing w:line="240" w:lineRule="auto"/>
              <w:jc w:val="center"/>
            </w:pPr>
            <w:r>
              <w:rPr>
                <w:color w:val="000000"/>
                <w:position w:val="-1"/>
              </w:rPr>
              <w:t>产出指标</w:t>
            </w:r>
          </w:p>
        </w:tc>
        <w:tc>
          <w:tcPr>
            <w:tcW w:w="1312" w:type="dxa"/>
            <w:vMerge w:val="continue"/>
            <w:shd w:val="clear" w:color="auto" w:fill="auto"/>
            <w:vAlign w:val="center"/>
          </w:tcPr>
          <w:p w14:paraId="3BFB2766">
            <w:pPr>
              <w:spacing w:line="240" w:lineRule="auto"/>
              <w:jc w:val="center"/>
            </w:pPr>
            <w:r>
              <w:rPr>
                <w:color w:val="000000"/>
                <w:position w:val="-1"/>
              </w:rPr>
              <w:t>数量指标</w:t>
            </w:r>
          </w:p>
        </w:tc>
        <w:tc>
          <w:tcPr>
            <w:tcW w:w="2050" w:type="dxa"/>
            <w:shd w:val="clear" w:color="auto" w:fill="auto"/>
            <w:vAlign w:val="center"/>
          </w:tcPr>
          <w:p w14:paraId="54B50026">
            <w:pPr>
              <w:spacing w:line="240" w:lineRule="auto"/>
              <w:jc w:val="center"/>
            </w:pPr>
            <w:r>
              <w:rPr>
                <w:color w:val="000000"/>
                <w:position w:val="-1"/>
              </w:rPr>
              <w:t>项目政策汇编印制发放次数</w:t>
            </w:r>
          </w:p>
        </w:tc>
        <w:tc>
          <w:tcPr>
            <w:tcW w:w="950" w:type="dxa"/>
            <w:shd w:val="clear" w:color="auto" w:fill="auto"/>
            <w:vAlign w:val="center"/>
          </w:tcPr>
          <w:p w14:paraId="3DAFDF1C">
            <w:pPr>
              <w:spacing w:line="240" w:lineRule="auto"/>
              <w:jc w:val="center"/>
            </w:pPr>
            <w:r>
              <w:rPr>
                <w:color w:val="000000"/>
                <w:position w:val="-1"/>
              </w:rPr>
              <w:t>=</w:t>
            </w:r>
          </w:p>
        </w:tc>
        <w:tc>
          <w:tcPr>
            <w:tcW w:w="888" w:type="dxa"/>
            <w:shd w:val="clear" w:color="auto" w:fill="auto"/>
            <w:vAlign w:val="center"/>
          </w:tcPr>
          <w:p w14:paraId="12B72B4C">
            <w:pPr>
              <w:spacing w:line="240" w:lineRule="auto"/>
              <w:jc w:val="center"/>
            </w:pPr>
            <w:r>
              <w:rPr>
                <w:color w:val="000000"/>
                <w:position w:val="-1"/>
              </w:rPr>
              <w:t>4</w:t>
            </w:r>
          </w:p>
        </w:tc>
        <w:tc>
          <w:tcPr>
            <w:tcW w:w="987" w:type="dxa"/>
            <w:shd w:val="clear" w:color="auto" w:fill="auto"/>
            <w:vAlign w:val="center"/>
          </w:tcPr>
          <w:p w14:paraId="69524A01">
            <w:pPr>
              <w:spacing w:line="240" w:lineRule="auto"/>
              <w:jc w:val="center"/>
            </w:pPr>
            <w:r>
              <w:rPr>
                <w:color w:val="000000"/>
                <w:position w:val="-1"/>
              </w:rPr>
              <w:t>套</w:t>
            </w:r>
          </w:p>
        </w:tc>
        <w:tc>
          <w:tcPr>
            <w:tcW w:w="1413" w:type="dxa"/>
            <w:shd w:val="clear" w:color="auto" w:fill="auto"/>
            <w:vAlign w:val="center"/>
          </w:tcPr>
          <w:p w14:paraId="5614FA29">
            <w:pPr>
              <w:spacing w:line="240" w:lineRule="auto"/>
              <w:jc w:val="center"/>
            </w:pPr>
            <w:r>
              <w:rPr>
                <w:color w:val="000000"/>
                <w:position w:val="-1"/>
              </w:rPr>
              <w:t>5</w:t>
            </w:r>
          </w:p>
        </w:tc>
      </w:tr>
      <w:tr w14:paraId="710F7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568EE2C">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660EC1FA">
            <w:pPr>
              <w:spacing w:line="240" w:lineRule="auto"/>
              <w:jc w:val="center"/>
            </w:pPr>
            <w:r>
              <w:rPr>
                <w:color w:val="000000"/>
                <w:position w:val="-1"/>
              </w:rPr>
              <w:t>项目工作经费</w:t>
            </w:r>
          </w:p>
        </w:tc>
        <w:tc>
          <w:tcPr>
            <w:tcW w:w="1264" w:type="dxa"/>
            <w:vMerge w:val="continue"/>
            <w:shd w:val="clear" w:color="auto" w:fill="auto"/>
            <w:vAlign w:val="center"/>
          </w:tcPr>
          <w:p w14:paraId="57D01929">
            <w:pPr>
              <w:spacing w:line="240" w:lineRule="auto"/>
              <w:jc w:val="center"/>
            </w:pPr>
            <w:r>
              <w:rPr>
                <w:color w:val="000000"/>
                <w:position w:val="-1"/>
              </w:rPr>
              <w:t>特定目标类</w:t>
            </w:r>
          </w:p>
        </w:tc>
        <w:tc>
          <w:tcPr>
            <w:tcW w:w="968" w:type="dxa"/>
            <w:vMerge w:val="continue"/>
            <w:shd w:val="clear" w:color="auto" w:fill="auto"/>
            <w:vAlign w:val="center"/>
          </w:tcPr>
          <w:p w14:paraId="1A027B9C">
            <w:pPr>
              <w:spacing w:line="240" w:lineRule="auto"/>
              <w:jc w:val="center"/>
            </w:pPr>
            <w:r>
              <w:rPr>
                <w:color w:val="000000"/>
                <w:position w:val="-1"/>
              </w:rPr>
              <w:t>20.00</w:t>
            </w:r>
          </w:p>
        </w:tc>
        <w:tc>
          <w:tcPr>
            <w:tcW w:w="2539" w:type="dxa"/>
            <w:vMerge w:val="continue"/>
            <w:shd w:val="clear" w:color="auto" w:fill="auto"/>
            <w:vAlign w:val="center"/>
          </w:tcPr>
          <w:p w14:paraId="0C036AAF">
            <w:pPr>
              <w:spacing w:line="240" w:lineRule="auto"/>
              <w:jc w:val="center"/>
            </w:pPr>
            <w:r>
              <w:rPr>
                <w:color w:val="000000"/>
                <w:position w:val="-1"/>
              </w:rPr>
              <w:t>为进一步加强和推动我区2026年度重点项目工作，坚持把项目建设作为调结构、促转型、惠民生的重要手段，全力抓项目、促投资、稳增长，不断巩固经济企稳向好的态势，2026年拟组织召开项目工作培训会，并印制发放政策汇编，对政府建设项目开展自查审计，特申请相关经费67.8万元。</w:t>
            </w:r>
          </w:p>
        </w:tc>
        <w:tc>
          <w:tcPr>
            <w:tcW w:w="1175" w:type="dxa"/>
            <w:vMerge w:val="continue"/>
            <w:shd w:val="clear" w:color="auto" w:fill="auto"/>
            <w:vAlign w:val="center"/>
          </w:tcPr>
          <w:p w14:paraId="02BB3182">
            <w:pPr>
              <w:spacing w:line="240" w:lineRule="auto"/>
              <w:jc w:val="center"/>
            </w:pPr>
            <w:r>
              <w:rPr>
                <w:color w:val="000000"/>
                <w:position w:val="-1"/>
              </w:rPr>
              <w:t>产出指标</w:t>
            </w:r>
          </w:p>
        </w:tc>
        <w:tc>
          <w:tcPr>
            <w:tcW w:w="1312" w:type="dxa"/>
            <w:vMerge w:val="continue"/>
            <w:shd w:val="clear" w:color="auto" w:fill="auto"/>
            <w:vAlign w:val="center"/>
          </w:tcPr>
          <w:p w14:paraId="0F0FD4E6">
            <w:pPr>
              <w:spacing w:line="240" w:lineRule="auto"/>
              <w:jc w:val="center"/>
            </w:pPr>
            <w:r>
              <w:rPr>
                <w:color w:val="000000"/>
                <w:position w:val="-1"/>
              </w:rPr>
              <w:t>数量指标</w:t>
            </w:r>
          </w:p>
        </w:tc>
        <w:tc>
          <w:tcPr>
            <w:tcW w:w="2050" w:type="dxa"/>
            <w:shd w:val="clear" w:color="auto" w:fill="auto"/>
            <w:vAlign w:val="center"/>
          </w:tcPr>
          <w:p w14:paraId="41254FFA">
            <w:pPr>
              <w:spacing w:line="240" w:lineRule="auto"/>
              <w:jc w:val="center"/>
            </w:pPr>
            <w:r>
              <w:rPr>
                <w:color w:val="000000"/>
                <w:position w:val="-1"/>
              </w:rPr>
              <w:t>项目自查审计</w:t>
            </w:r>
          </w:p>
        </w:tc>
        <w:tc>
          <w:tcPr>
            <w:tcW w:w="950" w:type="dxa"/>
            <w:shd w:val="clear" w:color="auto" w:fill="auto"/>
            <w:vAlign w:val="center"/>
          </w:tcPr>
          <w:p w14:paraId="3FAB5ADE">
            <w:pPr>
              <w:spacing w:line="240" w:lineRule="auto"/>
              <w:jc w:val="center"/>
            </w:pPr>
            <w:r>
              <w:rPr>
                <w:color w:val="000000"/>
                <w:position w:val="-1"/>
              </w:rPr>
              <w:t>=</w:t>
            </w:r>
          </w:p>
        </w:tc>
        <w:tc>
          <w:tcPr>
            <w:tcW w:w="888" w:type="dxa"/>
            <w:shd w:val="clear" w:color="auto" w:fill="auto"/>
            <w:vAlign w:val="center"/>
          </w:tcPr>
          <w:p w14:paraId="65477361">
            <w:pPr>
              <w:spacing w:line="240" w:lineRule="auto"/>
              <w:jc w:val="center"/>
            </w:pPr>
            <w:r>
              <w:rPr>
                <w:color w:val="000000"/>
                <w:position w:val="-1"/>
              </w:rPr>
              <w:t>11</w:t>
            </w:r>
          </w:p>
        </w:tc>
        <w:tc>
          <w:tcPr>
            <w:tcW w:w="987" w:type="dxa"/>
            <w:shd w:val="clear" w:color="auto" w:fill="auto"/>
            <w:vAlign w:val="center"/>
          </w:tcPr>
          <w:p w14:paraId="310FA946">
            <w:pPr>
              <w:spacing w:line="240" w:lineRule="auto"/>
              <w:jc w:val="center"/>
            </w:pPr>
            <w:r>
              <w:rPr>
                <w:color w:val="000000"/>
                <w:position w:val="-1"/>
              </w:rPr>
              <w:t>项</w:t>
            </w:r>
          </w:p>
        </w:tc>
        <w:tc>
          <w:tcPr>
            <w:tcW w:w="1413" w:type="dxa"/>
            <w:shd w:val="clear" w:color="auto" w:fill="auto"/>
            <w:vAlign w:val="center"/>
          </w:tcPr>
          <w:p w14:paraId="2DF3961D">
            <w:pPr>
              <w:spacing w:line="240" w:lineRule="auto"/>
              <w:jc w:val="center"/>
            </w:pPr>
            <w:r>
              <w:rPr>
                <w:color w:val="000000"/>
                <w:position w:val="-1"/>
              </w:rPr>
              <w:t>5</w:t>
            </w:r>
          </w:p>
        </w:tc>
      </w:tr>
      <w:tr w14:paraId="25603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B44F6F3">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36352611">
            <w:pPr>
              <w:spacing w:line="240" w:lineRule="auto"/>
              <w:jc w:val="center"/>
            </w:pPr>
            <w:r>
              <w:rPr>
                <w:color w:val="000000"/>
                <w:position w:val="-1"/>
              </w:rPr>
              <w:t>项目工作经费</w:t>
            </w:r>
          </w:p>
        </w:tc>
        <w:tc>
          <w:tcPr>
            <w:tcW w:w="1264" w:type="dxa"/>
            <w:vMerge w:val="continue"/>
            <w:shd w:val="clear" w:color="auto" w:fill="auto"/>
            <w:vAlign w:val="center"/>
          </w:tcPr>
          <w:p w14:paraId="7EFE9D7E">
            <w:pPr>
              <w:spacing w:line="240" w:lineRule="auto"/>
              <w:jc w:val="center"/>
            </w:pPr>
            <w:r>
              <w:rPr>
                <w:color w:val="000000"/>
                <w:position w:val="-1"/>
              </w:rPr>
              <w:t>特定目标类</w:t>
            </w:r>
          </w:p>
        </w:tc>
        <w:tc>
          <w:tcPr>
            <w:tcW w:w="968" w:type="dxa"/>
            <w:vMerge w:val="continue"/>
            <w:shd w:val="clear" w:color="auto" w:fill="auto"/>
            <w:vAlign w:val="center"/>
          </w:tcPr>
          <w:p w14:paraId="1B70940B">
            <w:pPr>
              <w:spacing w:line="240" w:lineRule="auto"/>
              <w:jc w:val="center"/>
            </w:pPr>
            <w:r>
              <w:rPr>
                <w:color w:val="000000"/>
                <w:position w:val="-1"/>
              </w:rPr>
              <w:t>20.00</w:t>
            </w:r>
          </w:p>
        </w:tc>
        <w:tc>
          <w:tcPr>
            <w:tcW w:w="2539" w:type="dxa"/>
            <w:vMerge w:val="continue"/>
            <w:shd w:val="clear" w:color="auto" w:fill="auto"/>
            <w:vAlign w:val="center"/>
          </w:tcPr>
          <w:p w14:paraId="5286A458">
            <w:pPr>
              <w:spacing w:line="240" w:lineRule="auto"/>
              <w:jc w:val="center"/>
            </w:pPr>
            <w:r>
              <w:rPr>
                <w:color w:val="000000"/>
                <w:position w:val="-1"/>
              </w:rPr>
              <w:t>为进一步加强和推动我区2026年度重点项目工作，坚持把项目建设作为调结构、促转型、惠民生的重要手段，全力抓项目、促投资、稳增长，不断巩固经济企稳向好的态势，2026年拟组织召开项目工作培训会，并印制发放政策汇编，对政府建设项目开展自查审计，特申请相关经费67.8万元。</w:t>
            </w:r>
          </w:p>
        </w:tc>
        <w:tc>
          <w:tcPr>
            <w:tcW w:w="1175" w:type="dxa"/>
            <w:vMerge w:val="continue"/>
            <w:shd w:val="clear" w:color="auto" w:fill="auto"/>
            <w:vAlign w:val="center"/>
          </w:tcPr>
          <w:p w14:paraId="59193F15">
            <w:pPr>
              <w:spacing w:line="240" w:lineRule="auto"/>
              <w:jc w:val="center"/>
            </w:pPr>
            <w:r>
              <w:rPr>
                <w:color w:val="000000"/>
                <w:position w:val="-1"/>
              </w:rPr>
              <w:t>产出指标</w:t>
            </w:r>
          </w:p>
        </w:tc>
        <w:tc>
          <w:tcPr>
            <w:tcW w:w="1312" w:type="dxa"/>
            <w:vMerge w:val="restart"/>
            <w:shd w:val="clear" w:color="auto" w:fill="auto"/>
            <w:vAlign w:val="center"/>
          </w:tcPr>
          <w:p w14:paraId="72F5155E">
            <w:pPr>
              <w:spacing w:line="240" w:lineRule="auto"/>
              <w:jc w:val="center"/>
            </w:pPr>
            <w:r>
              <w:rPr>
                <w:color w:val="000000"/>
                <w:position w:val="-1"/>
              </w:rPr>
              <w:t>质量指标</w:t>
            </w:r>
          </w:p>
        </w:tc>
        <w:tc>
          <w:tcPr>
            <w:tcW w:w="2050" w:type="dxa"/>
            <w:shd w:val="clear" w:color="auto" w:fill="auto"/>
            <w:vAlign w:val="center"/>
          </w:tcPr>
          <w:p w14:paraId="09029B29">
            <w:pPr>
              <w:spacing w:line="240" w:lineRule="auto"/>
              <w:jc w:val="center"/>
            </w:pPr>
            <w:r>
              <w:rPr>
                <w:color w:val="000000"/>
                <w:position w:val="-1"/>
              </w:rPr>
              <w:t>工作完成率</w:t>
            </w:r>
          </w:p>
        </w:tc>
        <w:tc>
          <w:tcPr>
            <w:tcW w:w="950" w:type="dxa"/>
            <w:shd w:val="clear" w:color="auto" w:fill="auto"/>
            <w:vAlign w:val="center"/>
          </w:tcPr>
          <w:p w14:paraId="1E809D35">
            <w:pPr>
              <w:spacing w:line="240" w:lineRule="auto"/>
              <w:jc w:val="center"/>
            </w:pPr>
            <w:r>
              <w:rPr>
                <w:color w:val="000000"/>
                <w:position w:val="-1"/>
              </w:rPr>
              <w:t>=</w:t>
            </w:r>
          </w:p>
        </w:tc>
        <w:tc>
          <w:tcPr>
            <w:tcW w:w="888" w:type="dxa"/>
            <w:shd w:val="clear" w:color="auto" w:fill="auto"/>
            <w:vAlign w:val="center"/>
          </w:tcPr>
          <w:p w14:paraId="0E26C4CF">
            <w:pPr>
              <w:spacing w:line="240" w:lineRule="auto"/>
              <w:jc w:val="center"/>
            </w:pPr>
            <w:r>
              <w:rPr>
                <w:color w:val="000000"/>
                <w:position w:val="-1"/>
              </w:rPr>
              <w:t>100</w:t>
            </w:r>
          </w:p>
        </w:tc>
        <w:tc>
          <w:tcPr>
            <w:tcW w:w="987" w:type="dxa"/>
            <w:shd w:val="clear" w:color="auto" w:fill="auto"/>
            <w:vAlign w:val="center"/>
          </w:tcPr>
          <w:p w14:paraId="592F0BAB">
            <w:pPr>
              <w:spacing w:line="240" w:lineRule="auto"/>
              <w:jc w:val="center"/>
            </w:pPr>
            <w:r>
              <w:rPr>
                <w:color w:val="000000"/>
                <w:position w:val="-1"/>
              </w:rPr>
              <w:t>%</w:t>
            </w:r>
          </w:p>
        </w:tc>
        <w:tc>
          <w:tcPr>
            <w:tcW w:w="1413" w:type="dxa"/>
            <w:shd w:val="clear" w:color="auto" w:fill="auto"/>
            <w:vAlign w:val="center"/>
          </w:tcPr>
          <w:p w14:paraId="46B84760">
            <w:pPr>
              <w:spacing w:line="240" w:lineRule="auto"/>
              <w:jc w:val="center"/>
            </w:pPr>
            <w:r>
              <w:rPr>
                <w:color w:val="000000"/>
                <w:position w:val="-1"/>
              </w:rPr>
              <w:t>10</w:t>
            </w:r>
          </w:p>
        </w:tc>
      </w:tr>
      <w:tr w14:paraId="1CA4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6C13C63">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6BDB0663">
            <w:pPr>
              <w:spacing w:line="240" w:lineRule="auto"/>
              <w:jc w:val="center"/>
            </w:pPr>
            <w:r>
              <w:rPr>
                <w:color w:val="000000"/>
                <w:position w:val="-1"/>
              </w:rPr>
              <w:t>项目工作经费</w:t>
            </w:r>
          </w:p>
        </w:tc>
        <w:tc>
          <w:tcPr>
            <w:tcW w:w="1264" w:type="dxa"/>
            <w:vMerge w:val="continue"/>
            <w:shd w:val="clear" w:color="auto" w:fill="auto"/>
            <w:vAlign w:val="center"/>
          </w:tcPr>
          <w:p w14:paraId="130498CF">
            <w:pPr>
              <w:spacing w:line="240" w:lineRule="auto"/>
              <w:jc w:val="center"/>
            </w:pPr>
            <w:r>
              <w:rPr>
                <w:color w:val="000000"/>
                <w:position w:val="-1"/>
              </w:rPr>
              <w:t>特定目标类</w:t>
            </w:r>
          </w:p>
        </w:tc>
        <w:tc>
          <w:tcPr>
            <w:tcW w:w="968" w:type="dxa"/>
            <w:vMerge w:val="continue"/>
            <w:shd w:val="clear" w:color="auto" w:fill="auto"/>
            <w:vAlign w:val="center"/>
          </w:tcPr>
          <w:p w14:paraId="7C4BEE05">
            <w:pPr>
              <w:spacing w:line="240" w:lineRule="auto"/>
              <w:jc w:val="center"/>
            </w:pPr>
            <w:r>
              <w:rPr>
                <w:color w:val="000000"/>
                <w:position w:val="-1"/>
              </w:rPr>
              <w:t>20.00</w:t>
            </w:r>
          </w:p>
        </w:tc>
        <w:tc>
          <w:tcPr>
            <w:tcW w:w="2539" w:type="dxa"/>
            <w:vMerge w:val="continue"/>
            <w:shd w:val="clear" w:color="auto" w:fill="auto"/>
            <w:vAlign w:val="center"/>
          </w:tcPr>
          <w:p w14:paraId="07AD4C7A">
            <w:pPr>
              <w:spacing w:line="240" w:lineRule="auto"/>
              <w:jc w:val="center"/>
            </w:pPr>
            <w:r>
              <w:rPr>
                <w:color w:val="000000"/>
                <w:position w:val="-1"/>
              </w:rPr>
              <w:t>为进一步加强和推动我区2026年度重点项目工作，坚持把项目建设作为调结构、促转型、惠民生的重要手段，全力抓项目、促投资、稳增长，不断巩固经济企稳向好的态势，2026年拟组织召开项目工作培训会，并印制发放政策汇编，对政府建设项目开展自查审计，特申请相关经费67.8万元。</w:t>
            </w:r>
          </w:p>
        </w:tc>
        <w:tc>
          <w:tcPr>
            <w:tcW w:w="1175" w:type="dxa"/>
            <w:vMerge w:val="continue"/>
            <w:shd w:val="clear" w:color="auto" w:fill="auto"/>
            <w:vAlign w:val="center"/>
          </w:tcPr>
          <w:p w14:paraId="57C99897">
            <w:pPr>
              <w:spacing w:line="240" w:lineRule="auto"/>
              <w:jc w:val="center"/>
            </w:pPr>
            <w:r>
              <w:rPr>
                <w:color w:val="000000"/>
                <w:position w:val="-1"/>
              </w:rPr>
              <w:t>产出指标</w:t>
            </w:r>
          </w:p>
        </w:tc>
        <w:tc>
          <w:tcPr>
            <w:tcW w:w="1312" w:type="dxa"/>
            <w:vMerge w:val="restart"/>
            <w:shd w:val="clear" w:color="auto" w:fill="auto"/>
            <w:vAlign w:val="center"/>
          </w:tcPr>
          <w:p w14:paraId="423DE9AE">
            <w:pPr>
              <w:spacing w:line="240" w:lineRule="auto"/>
              <w:jc w:val="center"/>
            </w:pPr>
            <w:r>
              <w:rPr>
                <w:color w:val="000000"/>
                <w:position w:val="-1"/>
              </w:rPr>
              <w:t>时效指标</w:t>
            </w:r>
          </w:p>
        </w:tc>
        <w:tc>
          <w:tcPr>
            <w:tcW w:w="2050" w:type="dxa"/>
            <w:shd w:val="clear" w:color="auto" w:fill="auto"/>
            <w:vAlign w:val="center"/>
          </w:tcPr>
          <w:p w14:paraId="030A3D31">
            <w:pPr>
              <w:spacing w:line="240" w:lineRule="auto"/>
              <w:jc w:val="center"/>
            </w:pPr>
            <w:r>
              <w:rPr>
                <w:color w:val="000000"/>
                <w:position w:val="-1"/>
              </w:rPr>
              <w:t>工作完成及时率</w:t>
            </w:r>
          </w:p>
        </w:tc>
        <w:tc>
          <w:tcPr>
            <w:tcW w:w="950" w:type="dxa"/>
            <w:shd w:val="clear" w:color="auto" w:fill="auto"/>
            <w:vAlign w:val="center"/>
          </w:tcPr>
          <w:p w14:paraId="743244EC">
            <w:pPr>
              <w:spacing w:line="240" w:lineRule="auto"/>
              <w:jc w:val="center"/>
            </w:pPr>
            <w:r>
              <w:rPr>
                <w:color w:val="000000"/>
                <w:position w:val="-1"/>
              </w:rPr>
              <w:t>=</w:t>
            </w:r>
          </w:p>
        </w:tc>
        <w:tc>
          <w:tcPr>
            <w:tcW w:w="888" w:type="dxa"/>
            <w:shd w:val="clear" w:color="auto" w:fill="auto"/>
            <w:vAlign w:val="center"/>
          </w:tcPr>
          <w:p w14:paraId="77E846B2">
            <w:pPr>
              <w:spacing w:line="240" w:lineRule="auto"/>
              <w:jc w:val="center"/>
            </w:pPr>
            <w:r>
              <w:rPr>
                <w:color w:val="000000"/>
                <w:position w:val="-1"/>
              </w:rPr>
              <w:t>100</w:t>
            </w:r>
          </w:p>
        </w:tc>
        <w:tc>
          <w:tcPr>
            <w:tcW w:w="987" w:type="dxa"/>
            <w:shd w:val="clear" w:color="auto" w:fill="auto"/>
            <w:vAlign w:val="center"/>
          </w:tcPr>
          <w:p w14:paraId="1F6F71E9">
            <w:pPr>
              <w:spacing w:line="240" w:lineRule="auto"/>
              <w:jc w:val="center"/>
            </w:pPr>
            <w:r>
              <w:rPr>
                <w:color w:val="000000"/>
                <w:position w:val="-1"/>
              </w:rPr>
              <w:t>%</w:t>
            </w:r>
          </w:p>
        </w:tc>
        <w:tc>
          <w:tcPr>
            <w:tcW w:w="1413" w:type="dxa"/>
            <w:shd w:val="clear" w:color="auto" w:fill="auto"/>
            <w:vAlign w:val="center"/>
          </w:tcPr>
          <w:p w14:paraId="7364FD5C">
            <w:pPr>
              <w:spacing w:line="240" w:lineRule="auto"/>
              <w:jc w:val="center"/>
            </w:pPr>
            <w:r>
              <w:rPr>
                <w:color w:val="000000"/>
                <w:position w:val="-1"/>
              </w:rPr>
              <w:t>10</w:t>
            </w:r>
          </w:p>
        </w:tc>
      </w:tr>
      <w:tr w14:paraId="4944E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C7721FE">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6F38FFDB">
            <w:pPr>
              <w:spacing w:line="240" w:lineRule="auto"/>
              <w:jc w:val="center"/>
            </w:pPr>
            <w:r>
              <w:rPr>
                <w:color w:val="000000"/>
                <w:position w:val="-1"/>
              </w:rPr>
              <w:t>项目工作经费</w:t>
            </w:r>
          </w:p>
        </w:tc>
        <w:tc>
          <w:tcPr>
            <w:tcW w:w="1264" w:type="dxa"/>
            <w:vMerge w:val="continue"/>
            <w:shd w:val="clear" w:color="auto" w:fill="auto"/>
            <w:vAlign w:val="center"/>
          </w:tcPr>
          <w:p w14:paraId="2E0EB8D0">
            <w:pPr>
              <w:spacing w:line="240" w:lineRule="auto"/>
              <w:jc w:val="center"/>
            </w:pPr>
            <w:r>
              <w:rPr>
                <w:color w:val="000000"/>
                <w:position w:val="-1"/>
              </w:rPr>
              <w:t>特定目标类</w:t>
            </w:r>
          </w:p>
        </w:tc>
        <w:tc>
          <w:tcPr>
            <w:tcW w:w="968" w:type="dxa"/>
            <w:vMerge w:val="continue"/>
            <w:shd w:val="clear" w:color="auto" w:fill="auto"/>
            <w:vAlign w:val="center"/>
          </w:tcPr>
          <w:p w14:paraId="51A46861">
            <w:pPr>
              <w:spacing w:line="240" w:lineRule="auto"/>
              <w:jc w:val="center"/>
            </w:pPr>
            <w:r>
              <w:rPr>
                <w:color w:val="000000"/>
                <w:position w:val="-1"/>
              </w:rPr>
              <w:t>20.00</w:t>
            </w:r>
          </w:p>
        </w:tc>
        <w:tc>
          <w:tcPr>
            <w:tcW w:w="2539" w:type="dxa"/>
            <w:vMerge w:val="continue"/>
            <w:shd w:val="clear" w:color="auto" w:fill="auto"/>
            <w:vAlign w:val="center"/>
          </w:tcPr>
          <w:p w14:paraId="5AB3944B">
            <w:pPr>
              <w:spacing w:line="240" w:lineRule="auto"/>
              <w:jc w:val="center"/>
            </w:pPr>
            <w:r>
              <w:rPr>
                <w:color w:val="000000"/>
                <w:position w:val="-1"/>
              </w:rPr>
              <w:t>为进一步加强和推动我区2026年度重点项目工作，坚持把项目建设作为调结构、促转型、惠民生的重要手段，全力抓项目、促投资、稳增长，不断巩固经济企稳向好的态势，2026年拟组织召开项目工作培训会，并印制发放政策汇编，对政府建设项目开展自查审计，特申请相关经费67.8万元。</w:t>
            </w:r>
          </w:p>
        </w:tc>
        <w:tc>
          <w:tcPr>
            <w:tcW w:w="1175" w:type="dxa"/>
            <w:vMerge w:val="restart"/>
            <w:shd w:val="clear" w:color="auto" w:fill="auto"/>
            <w:vAlign w:val="center"/>
          </w:tcPr>
          <w:p w14:paraId="74A7A481">
            <w:pPr>
              <w:spacing w:line="240" w:lineRule="auto"/>
              <w:jc w:val="center"/>
            </w:pPr>
            <w:r>
              <w:rPr>
                <w:color w:val="000000"/>
                <w:position w:val="-1"/>
              </w:rPr>
              <w:t>效益指标</w:t>
            </w:r>
          </w:p>
        </w:tc>
        <w:tc>
          <w:tcPr>
            <w:tcW w:w="1312" w:type="dxa"/>
            <w:vMerge w:val="restart"/>
            <w:shd w:val="clear" w:color="auto" w:fill="auto"/>
            <w:vAlign w:val="center"/>
          </w:tcPr>
          <w:p w14:paraId="77E32109">
            <w:pPr>
              <w:spacing w:line="240" w:lineRule="auto"/>
              <w:jc w:val="center"/>
            </w:pPr>
            <w:r>
              <w:rPr>
                <w:color w:val="000000"/>
                <w:position w:val="-1"/>
              </w:rPr>
              <w:t>经济效益</w:t>
            </w:r>
          </w:p>
        </w:tc>
        <w:tc>
          <w:tcPr>
            <w:tcW w:w="2050" w:type="dxa"/>
            <w:shd w:val="clear" w:color="auto" w:fill="auto"/>
            <w:vAlign w:val="center"/>
          </w:tcPr>
          <w:p w14:paraId="7F128351">
            <w:pPr>
              <w:spacing w:line="240" w:lineRule="auto"/>
              <w:jc w:val="center"/>
            </w:pPr>
            <w:r>
              <w:rPr>
                <w:color w:val="000000"/>
                <w:position w:val="-1"/>
              </w:rPr>
              <w:t>促投资、稳增长</w:t>
            </w:r>
          </w:p>
        </w:tc>
        <w:tc>
          <w:tcPr>
            <w:tcW w:w="950" w:type="dxa"/>
            <w:shd w:val="clear" w:color="auto" w:fill="auto"/>
            <w:vAlign w:val="center"/>
          </w:tcPr>
          <w:p w14:paraId="1FF51966">
            <w:pPr>
              <w:spacing w:line="240" w:lineRule="auto"/>
              <w:jc w:val="center"/>
            </w:pPr>
            <w:r>
              <w:rPr>
                <w:color w:val="000000"/>
                <w:position w:val="-1"/>
              </w:rPr>
              <w:t>定性</w:t>
            </w:r>
          </w:p>
        </w:tc>
        <w:tc>
          <w:tcPr>
            <w:tcW w:w="888" w:type="dxa"/>
            <w:shd w:val="clear" w:color="auto" w:fill="auto"/>
            <w:vAlign w:val="center"/>
          </w:tcPr>
          <w:p w14:paraId="12D1A984">
            <w:pPr>
              <w:spacing w:line="240" w:lineRule="auto"/>
              <w:jc w:val="center"/>
            </w:pPr>
            <w:r>
              <w:rPr>
                <w:color w:val="000000"/>
                <w:position w:val="-1"/>
              </w:rPr>
              <w:t>较好</w:t>
            </w:r>
          </w:p>
        </w:tc>
        <w:tc>
          <w:tcPr>
            <w:tcW w:w="987" w:type="dxa"/>
            <w:shd w:val="clear" w:color="auto" w:fill="auto"/>
            <w:vAlign w:val="center"/>
          </w:tcPr>
          <w:p w14:paraId="0AA48D87">
            <w:pPr>
              <w:spacing w:line="240" w:lineRule="auto"/>
              <w:jc w:val="center"/>
            </w:pPr>
          </w:p>
        </w:tc>
        <w:tc>
          <w:tcPr>
            <w:tcW w:w="1413" w:type="dxa"/>
            <w:shd w:val="clear" w:color="auto" w:fill="auto"/>
            <w:vAlign w:val="center"/>
          </w:tcPr>
          <w:p w14:paraId="01A0A0AC">
            <w:pPr>
              <w:spacing w:line="240" w:lineRule="auto"/>
              <w:jc w:val="center"/>
            </w:pPr>
            <w:r>
              <w:rPr>
                <w:color w:val="000000"/>
                <w:position w:val="-1"/>
              </w:rPr>
              <w:t>10</w:t>
            </w:r>
          </w:p>
        </w:tc>
      </w:tr>
      <w:tr w14:paraId="1AB70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69DD89A">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77D053E2">
            <w:pPr>
              <w:spacing w:line="240" w:lineRule="auto"/>
              <w:jc w:val="center"/>
            </w:pPr>
            <w:r>
              <w:rPr>
                <w:color w:val="000000"/>
                <w:position w:val="-1"/>
              </w:rPr>
              <w:t>项目工作经费</w:t>
            </w:r>
          </w:p>
        </w:tc>
        <w:tc>
          <w:tcPr>
            <w:tcW w:w="1264" w:type="dxa"/>
            <w:vMerge w:val="continue"/>
            <w:shd w:val="clear" w:color="auto" w:fill="auto"/>
            <w:vAlign w:val="center"/>
          </w:tcPr>
          <w:p w14:paraId="712EE332">
            <w:pPr>
              <w:spacing w:line="240" w:lineRule="auto"/>
              <w:jc w:val="center"/>
            </w:pPr>
            <w:r>
              <w:rPr>
                <w:color w:val="000000"/>
                <w:position w:val="-1"/>
              </w:rPr>
              <w:t>特定目标类</w:t>
            </w:r>
          </w:p>
        </w:tc>
        <w:tc>
          <w:tcPr>
            <w:tcW w:w="968" w:type="dxa"/>
            <w:vMerge w:val="continue"/>
            <w:shd w:val="clear" w:color="auto" w:fill="auto"/>
            <w:vAlign w:val="center"/>
          </w:tcPr>
          <w:p w14:paraId="57F03780">
            <w:pPr>
              <w:spacing w:line="240" w:lineRule="auto"/>
              <w:jc w:val="center"/>
            </w:pPr>
            <w:r>
              <w:rPr>
                <w:color w:val="000000"/>
                <w:position w:val="-1"/>
              </w:rPr>
              <w:t>20.00</w:t>
            </w:r>
          </w:p>
        </w:tc>
        <w:tc>
          <w:tcPr>
            <w:tcW w:w="2539" w:type="dxa"/>
            <w:vMerge w:val="continue"/>
            <w:shd w:val="clear" w:color="auto" w:fill="auto"/>
            <w:vAlign w:val="center"/>
          </w:tcPr>
          <w:p w14:paraId="5DADDB25">
            <w:pPr>
              <w:spacing w:line="240" w:lineRule="auto"/>
              <w:jc w:val="center"/>
            </w:pPr>
            <w:r>
              <w:rPr>
                <w:color w:val="000000"/>
                <w:position w:val="-1"/>
              </w:rPr>
              <w:t>为进一步加强和推动我区2026年度重点项目工作，坚持把项目建设作为调结构、促转型、惠民生的重要手段，全力抓项目、促投资、稳增长，不断巩固经济企稳向好的态势，2026年拟组织召开项目工作培训会，并印制发放政策汇编，对政府建设项目开展自查审计，特申请相关经费67.8万元。</w:t>
            </w:r>
          </w:p>
        </w:tc>
        <w:tc>
          <w:tcPr>
            <w:tcW w:w="1175" w:type="dxa"/>
            <w:vMerge w:val="continue"/>
            <w:shd w:val="clear" w:color="auto" w:fill="auto"/>
            <w:vAlign w:val="center"/>
          </w:tcPr>
          <w:p w14:paraId="3959943F">
            <w:pPr>
              <w:spacing w:line="240" w:lineRule="auto"/>
              <w:jc w:val="center"/>
            </w:pPr>
            <w:r>
              <w:rPr>
                <w:color w:val="000000"/>
                <w:position w:val="-1"/>
              </w:rPr>
              <w:t>效益指标</w:t>
            </w:r>
          </w:p>
        </w:tc>
        <w:tc>
          <w:tcPr>
            <w:tcW w:w="1312" w:type="dxa"/>
            <w:vMerge w:val="restart"/>
            <w:shd w:val="clear" w:color="auto" w:fill="auto"/>
            <w:vAlign w:val="center"/>
          </w:tcPr>
          <w:p w14:paraId="09539338">
            <w:pPr>
              <w:spacing w:line="240" w:lineRule="auto"/>
              <w:jc w:val="center"/>
            </w:pPr>
            <w:r>
              <w:rPr>
                <w:color w:val="000000"/>
                <w:position w:val="-1"/>
              </w:rPr>
              <w:t>社会效益</w:t>
            </w:r>
          </w:p>
        </w:tc>
        <w:tc>
          <w:tcPr>
            <w:tcW w:w="2050" w:type="dxa"/>
            <w:shd w:val="clear" w:color="auto" w:fill="auto"/>
            <w:vAlign w:val="center"/>
          </w:tcPr>
          <w:p w14:paraId="22E478D6">
            <w:pPr>
              <w:spacing w:line="240" w:lineRule="auto"/>
              <w:jc w:val="center"/>
            </w:pPr>
            <w:r>
              <w:rPr>
                <w:color w:val="000000"/>
                <w:position w:val="-1"/>
              </w:rPr>
              <w:t>为我区项目监督管理提供支持</w:t>
            </w:r>
          </w:p>
        </w:tc>
        <w:tc>
          <w:tcPr>
            <w:tcW w:w="950" w:type="dxa"/>
            <w:shd w:val="clear" w:color="auto" w:fill="auto"/>
            <w:vAlign w:val="center"/>
          </w:tcPr>
          <w:p w14:paraId="3943F5A1">
            <w:pPr>
              <w:spacing w:line="240" w:lineRule="auto"/>
              <w:jc w:val="center"/>
            </w:pPr>
            <w:r>
              <w:rPr>
                <w:color w:val="000000"/>
                <w:position w:val="-1"/>
              </w:rPr>
              <w:t>定性</w:t>
            </w:r>
          </w:p>
        </w:tc>
        <w:tc>
          <w:tcPr>
            <w:tcW w:w="888" w:type="dxa"/>
            <w:shd w:val="clear" w:color="auto" w:fill="auto"/>
            <w:vAlign w:val="center"/>
          </w:tcPr>
          <w:p w14:paraId="029F3846">
            <w:pPr>
              <w:spacing w:line="240" w:lineRule="auto"/>
              <w:jc w:val="center"/>
            </w:pPr>
            <w:r>
              <w:rPr>
                <w:color w:val="000000"/>
                <w:position w:val="-1"/>
              </w:rPr>
              <w:t>较好</w:t>
            </w:r>
          </w:p>
        </w:tc>
        <w:tc>
          <w:tcPr>
            <w:tcW w:w="987" w:type="dxa"/>
            <w:shd w:val="clear" w:color="auto" w:fill="auto"/>
            <w:vAlign w:val="center"/>
          </w:tcPr>
          <w:p w14:paraId="6CB4DC53">
            <w:pPr>
              <w:spacing w:line="240" w:lineRule="auto"/>
              <w:jc w:val="center"/>
            </w:pPr>
          </w:p>
        </w:tc>
        <w:tc>
          <w:tcPr>
            <w:tcW w:w="1413" w:type="dxa"/>
            <w:shd w:val="clear" w:color="auto" w:fill="auto"/>
            <w:vAlign w:val="center"/>
          </w:tcPr>
          <w:p w14:paraId="1ACBA5D2">
            <w:pPr>
              <w:spacing w:line="240" w:lineRule="auto"/>
              <w:jc w:val="center"/>
            </w:pPr>
            <w:r>
              <w:rPr>
                <w:color w:val="000000"/>
                <w:position w:val="-1"/>
              </w:rPr>
              <w:t>10</w:t>
            </w:r>
          </w:p>
        </w:tc>
      </w:tr>
      <w:tr w14:paraId="147C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B490982">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0C22ED7E">
            <w:pPr>
              <w:spacing w:line="240" w:lineRule="auto"/>
              <w:jc w:val="center"/>
            </w:pPr>
            <w:r>
              <w:rPr>
                <w:color w:val="000000"/>
                <w:position w:val="-1"/>
              </w:rPr>
              <w:t>项目工作经费</w:t>
            </w:r>
          </w:p>
        </w:tc>
        <w:tc>
          <w:tcPr>
            <w:tcW w:w="1264" w:type="dxa"/>
            <w:vMerge w:val="continue"/>
            <w:shd w:val="clear" w:color="auto" w:fill="auto"/>
            <w:vAlign w:val="center"/>
          </w:tcPr>
          <w:p w14:paraId="4F1BF4AB">
            <w:pPr>
              <w:spacing w:line="240" w:lineRule="auto"/>
              <w:jc w:val="center"/>
            </w:pPr>
            <w:r>
              <w:rPr>
                <w:color w:val="000000"/>
                <w:position w:val="-1"/>
              </w:rPr>
              <w:t>特定目标类</w:t>
            </w:r>
          </w:p>
        </w:tc>
        <w:tc>
          <w:tcPr>
            <w:tcW w:w="968" w:type="dxa"/>
            <w:vMerge w:val="continue"/>
            <w:shd w:val="clear" w:color="auto" w:fill="auto"/>
            <w:vAlign w:val="center"/>
          </w:tcPr>
          <w:p w14:paraId="2EB28F74">
            <w:pPr>
              <w:spacing w:line="240" w:lineRule="auto"/>
              <w:jc w:val="center"/>
            </w:pPr>
            <w:r>
              <w:rPr>
                <w:color w:val="000000"/>
                <w:position w:val="-1"/>
              </w:rPr>
              <w:t>20.00</w:t>
            </w:r>
          </w:p>
        </w:tc>
        <w:tc>
          <w:tcPr>
            <w:tcW w:w="2539" w:type="dxa"/>
            <w:vMerge w:val="continue"/>
            <w:shd w:val="clear" w:color="auto" w:fill="auto"/>
            <w:vAlign w:val="center"/>
          </w:tcPr>
          <w:p w14:paraId="5A964048">
            <w:pPr>
              <w:spacing w:line="240" w:lineRule="auto"/>
              <w:jc w:val="center"/>
            </w:pPr>
            <w:r>
              <w:rPr>
                <w:color w:val="000000"/>
                <w:position w:val="-1"/>
              </w:rPr>
              <w:t>为进一步加强和推动我区2026年度重点项目工作，坚持把项目建设作为调结构、促转型、惠民生的重要手段，全力抓项目、促投资、稳增长，不断巩固经济企稳向好的态势，2026年拟组织召开项目工作培训会，并印制发放政策汇编，对政府建设项目开展自查审计，特申请相关经费67.8万元。</w:t>
            </w:r>
          </w:p>
        </w:tc>
        <w:tc>
          <w:tcPr>
            <w:tcW w:w="1175" w:type="dxa"/>
            <w:vMerge w:val="continue"/>
            <w:shd w:val="clear" w:color="auto" w:fill="auto"/>
            <w:vAlign w:val="center"/>
          </w:tcPr>
          <w:p w14:paraId="0204255B">
            <w:pPr>
              <w:spacing w:line="240" w:lineRule="auto"/>
              <w:jc w:val="center"/>
            </w:pPr>
            <w:r>
              <w:rPr>
                <w:color w:val="000000"/>
                <w:position w:val="-1"/>
              </w:rPr>
              <w:t>效益指标</w:t>
            </w:r>
          </w:p>
        </w:tc>
        <w:tc>
          <w:tcPr>
            <w:tcW w:w="1312" w:type="dxa"/>
            <w:vMerge w:val="restart"/>
            <w:shd w:val="clear" w:color="auto" w:fill="auto"/>
            <w:vAlign w:val="center"/>
          </w:tcPr>
          <w:p w14:paraId="07EEBAD3">
            <w:pPr>
              <w:spacing w:line="240" w:lineRule="auto"/>
              <w:jc w:val="center"/>
            </w:pPr>
            <w:r>
              <w:rPr>
                <w:color w:val="000000"/>
                <w:position w:val="-1"/>
              </w:rPr>
              <w:t>可持续影响</w:t>
            </w:r>
          </w:p>
        </w:tc>
        <w:tc>
          <w:tcPr>
            <w:tcW w:w="2050" w:type="dxa"/>
            <w:shd w:val="clear" w:color="auto" w:fill="auto"/>
            <w:vAlign w:val="center"/>
          </w:tcPr>
          <w:p w14:paraId="104F774A">
            <w:pPr>
              <w:spacing w:line="240" w:lineRule="auto"/>
              <w:jc w:val="center"/>
            </w:pPr>
            <w:r>
              <w:rPr>
                <w:color w:val="000000"/>
                <w:position w:val="-1"/>
              </w:rPr>
              <w:t>推动我区项目高质量发展</w:t>
            </w:r>
          </w:p>
        </w:tc>
        <w:tc>
          <w:tcPr>
            <w:tcW w:w="950" w:type="dxa"/>
            <w:shd w:val="clear" w:color="auto" w:fill="auto"/>
            <w:vAlign w:val="center"/>
          </w:tcPr>
          <w:p w14:paraId="695AA730">
            <w:pPr>
              <w:spacing w:line="240" w:lineRule="auto"/>
              <w:jc w:val="center"/>
            </w:pPr>
            <w:r>
              <w:rPr>
                <w:color w:val="000000"/>
                <w:position w:val="-1"/>
              </w:rPr>
              <w:t>定性</w:t>
            </w:r>
          </w:p>
        </w:tc>
        <w:tc>
          <w:tcPr>
            <w:tcW w:w="888" w:type="dxa"/>
            <w:shd w:val="clear" w:color="auto" w:fill="auto"/>
            <w:vAlign w:val="center"/>
          </w:tcPr>
          <w:p w14:paraId="31D6B543">
            <w:pPr>
              <w:spacing w:line="240" w:lineRule="auto"/>
              <w:jc w:val="center"/>
            </w:pPr>
            <w:r>
              <w:rPr>
                <w:color w:val="000000"/>
                <w:position w:val="-1"/>
              </w:rPr>
              <w:t>长期</w:t>
            </w:r>
          </w:p>
        </w:tc>
        <w:tc>
          <w:tcPr>
            <w:tcW w:w="987" w:type="dxa"/>
            <w:shd w:val="clear" w:color="auto" w:fill="auto"/>
            <w:vAlign w:val="center"/>
          </w:tcPr>
          <w:p w14:paraId="2DC3BC4E">
            <w:pPr>
              <w:spacing w:line="240" w:lineRule="auto"/>
              <w:jc w:val="center"/>
            </w:pPr>
          </w:p>
        </w:tc>
        <w:tc>
          <w:tcPr>
            <w:tcW w:w="1413" w:type="dxa"/>
            <w:shd w:val="clear" w:color="auto" w:fill="auto"/>
            <w:vAlign w:val="center"/>
          </w:tcPr>
          <w:p w14:paraId="369C92BF">
            <w:pPr>
              <w:spacing w:line="240" w:lineRule="auto"/>
              <w:jc w:val="center"/>
            </w:pPr>
            <w:r>
              <w:rPr>
                <w:color w:val="000000"/>
                <w:position w:val="-1"/>
              </w:rPr>
              <w:t>10</w:t>
            </w:r>
          </w:p>
        </w:tc>
      </w:tr>
      <w:tr w14:paraId="0C2EC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4BA6B63">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30A9A21A">
            <w:pPr>
              <w:spacing w:line="240" w:lineRule="auto"/>
              <w:jc w:val="center"/>
            </w:pPr>
            <w:r>
              <w:rPr>
                <w:color w:val="000000"/>
                <w:position w:val="-1"/>
              </w:rPr>
              <w:t>项目工作经费</w:t>
            </w:r>
          </w:p>
        </w:tc>
        <w:tc>
          <w:tcPr>
            <w:tcW w:w="1264" w:type="dxa"/>
            <w:vMerge w:val="continue"/>
            <w:shd w:val="clear" w:color="auto" w:fill="auto"/>
            <w:vAlign w:val="center"/>
          </w:tcPr>
          <w:p w14:paraId="074A8932">
            <w:pPr>
              <w:spacing w:line="240" w:lineRule="auto"/>
              <w:jc w:val="center"/>
            </w:pPr>
            <w:r>
              <w:rPr>
                <w:color w:val="000000"/>
                <w:position w:val="-1"/>
              </w:rPr>
              <w:t>特定目标类</w:t>
            </w:r>
          </w:p>
        </w:tc>
        <w:tc>
          <w:tcPr>
            <w:tcW w:w="968" w:type="dxa"/>
            <w:vMerge w:val="continue"/>
            <w:shd w:val="clear" w:color="auto" w:fill="auto"/>
            <w:vAlign w:val="center"/>
          </w:tcPr>
          <w:p w14:paraId="3A6F243D">
            <w:pPr>
              <w:spacing w:line="240" w:lineRule="auto"/>
              <w:jc w:val="center"/>
            </w:pPr>
            <w:r>
              <w:rPr>
                <w:color w:val="000000"/>
                <w:position w:val="-1"/>
              </w:rPr>
              <w:t>20.00</w:t>
            </w:r>
          </w:p>
        </w:tc>
        <w:tc>
          <w:tcPr>
            <w:tcW w:w="2539" w:type="dxa"/>
            <w:vMerge w:val="continue"/>
            <w:shd w:val="clear" w:color="auto" w:fill="auto"/>
            <w:vAlign w:val="center"/>
          </w:tcPr>
          <w:p w14:paraId="63F705CA">
            <w:pPr>
              <w:spacing w:line="240" w:lineRule="auto"/>
              <w:jc w:val="center"/>
            </w:pPr>
            <w:r>
              <w:rPr>
                <w:color w:val="000000"/>
                <w:position w:val="-1"/>
              </w:rPr>
              <w:t>为进一步加强和推动我区2026年度重点项目工作，坚持把项目建设作为调结构、促转型、惠民生的重要手段，全力抓项目、促投资、稳增长，不断巩固经济企稳向好的态势，2026年拟组织召开项目工作培训会，并印制发放政策汇编，对政府建设项目开展自查审计，特申请相关经费67.8万元。</w:t>
            </w:r>
          </w:p>
        </w:tc>
        <w:tc>
          <w:tcPr>
            <w:tcW w:w="1175" w:type="dxa"/>
            <w:shd w:val="clear" w:color="auto" w:fill="auto"/>
            <w:vAlign w:val="center"/>
          </w:tcPr>
          <w:p w14:paraId="37FB8EFD">
            <w:pPr>
              <w:spacing w:line="240" w:lineRule="auto"/>
              <w:jc w:val="center"/>
            </w:pPr>
            <w:r>
              <w:rPr>
                <w:color w:val="000000"/>
                <w:position w:val="-1"/>
              </w:rPr>
              <w:t>满意度指标</w:t>
            </w:r>
          </w:p>
        </w:tc>
        <w:tc>
          <w:tcPr>
            <w:tcW w:w="1312" w:type="dxa"/>
            <w:shd w:val="clear" w:color="auto" w:fill="auto"/>
            <w:vAlign w:val="center"/>
          </w:tcPr>
          <w:p w14:paraId="699D0C6A">
            <w:pPr>
              <w:spacing w:line="240" w:lineRule="auto"/>
              <w:jc w:val="center"/>
            </w:pPr>
            <w:r>
              <w:rPr>
                <w:color w:val="000000"/>
                <w:position w:val="-1"/>
              </w:rPr>
              <w:t>服务对象满意度</w:t>
            </w:r>
          </w:p>
        </w:tc>
        <w:tc>
          <w:tcPr>
            <w:tcW w:w="2050" w:type="dxa"/>
            <w:shd w:val="clear" w:color="auto" w:fill="auto"/>
            <w:vAlign w:val="center"/>
          </w:tcPr>
          <w:p w14:paraId="41F90DA0">
            <w:pPr>
              <w:spacing w:line="240" w:lineRule="auto"/>
              <w:jc w:val="center"/>
            </w:pPr>
            <w:r>
              <w:rPr>
                <w:color w:val="000000"/>
                <w:position w:val="-1"/>
              </w:rPr>
              <w:t>项目谋划实施单位满意度</w:t>
            </w:r>
          </w:p>
        </w:tc>
        <w:tc>
          <w:tcPr>
            <w:tcW w:w="950" w:type="dxa"/>
            <w:shd w:val="clear" w:color="auto" w:fill="auto"/>
            <w:vAlign w:val="center"/>
          </w:tcPr>
          <w:p w14:paraId="76CBB92F">
            <w:pPr>
              <w:spacing w:line="240" w:lineRule="auto"/>
              <w:jc w:val="center"/>
            </w:pPr>
            <w:r>
              <w:rPr>
                <w:color w:val="000000"/>
                <w:position w:val="-1"/>
              </w:rPr>
              <w:t>≥</w:t>
            </w:r>
          </w:p>
        </w:tc>
        <w:tc>
          <w:tcPr>
            <w:tcW w:w="888" w:type="dxa"/>
            <w:shd w:val="clear" w:color="auto" w:fill="auto"/>
            <w:vAlign w:val="center"/>
          </w:tcPr>
          <w:p w14:paraId="5EA94E09">
            <w:pPr>
              <w:spacing w:line="240" w:lineRule="auto"/>
              <w:jc w:val="center"/>
            </w:pPr>
            <w:r>
              <w:rPr>
                <w:color w:val="000000"/>
                <w:position w:val="-1"/>
              </w:rPr>
              <w:t>95</w:t>
            </w:r>
          </w:p>
        </w:tc>
        <w:tc>
          <w:tcPr>
            <w:tcW w:w="987" w:type="dxa"/>
            <w:shd w:val="clear" w:color="auto" w:fill="auto"/>
            <w:vAlign w:val="center"/>
          </w:tcPr>
          <w:p w14:paraId="615DB44C">
            <w:pPr>
              <w:spacing w:line="240" w:lineRule="auto"/>
              <w:jc w:val="center"/>
            </w:pPr>
            <w:r>
              <w:rPr>
                <w:color w:val="000000"/>
                <w:position w:val="-1"/>
              </w:rPr>
              <w:t>%</w:t>
            </w:r>
          </w:p>
        </w:tc>
        <w:tc>
          <w:tcPr>
            <w:tcW w:w="1413" w:type="dxa"/>
            <w:shd w:val="clear" w:color="auto" w:fill="auto"/>
            <w:vAlign w:val="center"/>
          </w:tcPr>
          <w:p w14:paraId="610F6660">
            <w:pPr>
              <w:spacing w:line="240" w:lineRule="auto"/>
              <w:jc w:val="center"/>
            </w:pPr>
            <w:r>
              <w:rPr>
                <w:color w:val="000000"/>
                <w:position w:val="-1"/>
              </w:rPr>
              <w:t>10</w:t>
            </w:r>
          </w:p>
        </w:tc>
      </w:tr>
      <w:tr w14:paraId="0D48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6885177">
            <w:pPr>
              <w:spacing w:line="240" w:lineRule="auto"/>
              <w:jc w:val="center"/>
            </w:pPr>
            <w:r>
              <w:rPr>
                <w:color w:val="000000"/>
                <w:position w:val="-1"/>
              </w:rPr>
              <w:t>西宁市城东区发展改革和工业信息化局（本级）</w:t>
            </w:r>
          </w:p>
        </w:tc>
        <w:tc>
          <w:tcPr>
            <w:tcW w:w="1490" w:type="dxa"/>
            <w:vMerge w:val="restart"/>
            <w:shd w:val="clear" w:color="auto" w:fill="auto"/>
            <w:vAlign w:val="center"/>
          </w:tcPr>
          <w:p w14:paraId="4819810A">
            <w:pPr>
              <w:spacing w:line="240" w:lineRule="auto"/>
              <w:jc w:val="center"/>
            </w:pPr>
            <w:r>
              <w:rPr>
                <w:color w:val="000000"/>
                <w:position w:val="-1"/>
              </w:rPr>
              <w:t>2026促消费资金</w:t>
            </w:r>
          </w:p>
        </w:tc>
        <w:tc>
          <w:tcPr>
            <w:tcW w:w="1264" w:type="dxa"/>
            <w:vMerge w:val="restart"/>
            <w:shd w:val="clear" w:color="auto" w:fill="auto"/>
            <w:vAlign w:val="center"/>
          </w:tcPr>
          <w:p w14:paraId="111480EF">
            <w:pPr>
              <w:spacing w:line="240" w:lineRule="auto"/>
              <w:jc w:val="center"/>
            </w:pPr>
            <w:r>
              <w:rPr>
                <w:color w:val="000000"/>
                <w:position w:val="-1"/>
              </w:rPr>
              <w:t>特定目标类</w:t>
            </w:r>
          </w:p>
        </w:tc>
        <w:tc>
          <w:tcPr>
            <w:tcW w:w="968" w:type="dxa"/>
            <w:vMerge w:val="restart"/>
            <w:shd w:val="clear" w:color="auto" w:fill="auto"/>
            <w:vAlign w:val="center"/>
          </w:tcPr>
          <w:p w14:paraId="1D81731F">
            <w:pPr>
              <w:spacing w:line="240" w:lineRule="auto"/>
              <w:jc w:val="center"/>
            </w:pPr>
            <w:r>
              <w:rPr>
                <w:color w:val="000000"/>
                <w:position w:val="-1"/>
              </w:rPr>
              <w:t>30.00</w:t>
            </w:r>
          </w:p>
        </w:tc>
        <w:tc>
          <w:tcPr>
            <w:tcW w:w="2539" w:type="dxa"/>
            <w:vMerge w:val="restart"/>
            <w:shd w:val="clear" w:color="auto" w:fill="auto"/>
            <w:vAlign w:val="center"/>
          </w:tcPr>
          <w:p w14:paraId="0C21CADE">
            <w:pPr>
              <w:spacing w:line="240" w:lineRule="auto"/>
              <w:jc w:val="center"/>
            </w:pPr>
            <w:r>
              <w:rPr>
                <w:color w:val="000000"/>
                <w:position w:val="-1"/>
              </w:rPr>
              <w:t>消费对经济增长的贡献率长期处于主导地位，促消费活动能直接刺激居民购买需求，带动商品销售、服务消费（如餐饮、文旅、教育等），进而推动企业生产扩张、产业链升级，形成 “消费-生产- 就业-收入- 再消费” 的良性循环。区发改局将围绕“大力提振消费，提高投资效益，全方位扩大国内需求”任务，按照区委区政府有关经济工作的要求，开展贯穿全年的促消费活动。</w:t>
            </w:r>
          </w:p>
        </w:tc>
        <w:tc>
          <w:tcPr>
            <w:tcW w:w="1175" w:type="dxa"/>
            <w:vMerge w:val="restart"/>
            <w:shd w:val="clear" w:color="auto" w:fill="auto"/>
            <w:vAlign w:val="center"/>
          </w:tcPr>
          <w:p w14:paraId="7741E4B3">
            <w:pPr>
              <w:spacing w:line="240" w:lineRule="auto"/>
              <w:jc w:val="center"/>
            </w:pPr>
            <w:r>
              <w:rPr>
                <w:color w:val="000000"/>
                <w:position w:val="-1"/>
              </w:rPr>
              <w:t>成本指标</w:t>
            </w:r>
          </w:p>
        </w:tc>
        <w:tc>
          <w:tcPr>
            <w:tcW w:w="1312" w:type="dxa"/>
            <w:vMerge w:val="restart"/>
            <w:shd w:val="clear" w:color="auto" w:fill="auto"/>
            <w:vAlign w:val="center"/>
          </w:tcPr>
          <w:p w14:paraId="752B7B5A">
            <w:pPr>
              <w:spacing w:line="240" w:lineRule="auto"/>
              <w:jc w:val="center"/>
            </w:pPr>
            <w:r>
              <w:rPr>
                <w:color w:val="000000"/>
                <w:position w:val="-1"/>
              </w:rPr>
              <w:t>经济成本</w:t>
            </w:r>
          </w:p>
        </w:tc>
        <w:tc>
          <w:tcPr>
            <w:tcW w:w="2050" w:type="dxa"/>
            <w:shd w:val="clear" w:color="auto" w:fill="auto"/>
            <w:vAlign w:val="center"/>
          </w:tcPr>
          <w:p w14:paraId="4BD482E6">
            <w:pPr>
              <w:spacing w:line="240" w:lineRule="auto"/>
              <w:jc w:val="center"/>
            </w:pPr>
            <w:r>
              <w:rPr>
                <w:color w:val="000000"/>
                <w:position w:val="-1"/>
              </w:rPr>
              <w:t>促消费资金</w:t>
            </w:r>
          </w:p>
        </w:tc>
        <w:tc>
          <w:tcPr>
            <w:tcW w:w="950" w:type="dxa"/>
            <w:shd w:val="clear" w:color="auto" w:fill="auto"/>
            <w:vAlign w:val="center"/>
          </w:tcPr>
          <w:p w14:paraId="1C7E0494">
            <w:pPr>
              <w:spacing w:line="240" w:lineRule="auto"/>
              <w:jc w:val="center"/>
            </w:pPr>
            <w:r>
              <w:rPr>
                <w:color w:val="000000"/>
                <w:position w:val="-1"/>
              </w:rPr>
              <w:t>≤</w:t>
            </w:r>
          </w:p>
        </w:tc>
        <w:tc>
          <w:tcPr>
            <w:tcW w:w="888" w:type="dxa"/>
            <w:shd w:val="clear" w:color="auto" w:fill="auto"/>
            <w:vAlign w:val="center"/>
          </w:tcPr>
          <w:p w14:paraId="5674BEDD">
            <w:pPr>
              <w:spacing w:line="240" w:lineRule="auto"/>
              <w:jc w:val="center"/>
            </w:pPr>
            <w:r>
              <w:rPr>
                <w:color w:val="000000"/>
                <w:position w:val="-1"/>
              </w:rPr>
              <w:t>60</w:t>
            </w:r>
          </w:p>
        </w:tc>
        <w:tc>
          <w:tcPr>
            <w:tcW w:w="987" w:type="dxa"/>
            <w:shd w:val="clear" w:color="auto" w:fill="auto"/>
            <w:vAlign w:val="center"/>
          </w:tcPr>
          <w:p w14:paraId="7E980AB2">
            <w:pPr>
              <w:spacing w:line="240" w:lineRule="auto"/>
              <w:jc w:val="center"/>
            </w:pPr>
            <w:r>
              <w:rPr>
                <w:color w:val="000000"/>
                <w:position w:val="-1"/>
              </w:rPr>
              <w:t>万元</w:t>
            </w:r>
          </w:p>
        </w:tc>
        <w:tc>
          <w:tcPr>
            <w:tcW w:w="1413" w:type="dxa"/>
            <w:shd w:val="clear" w:color="auto" w:fill="auto"/>
            <w:vAlign w:val="center"/>
          </w:tcPr>
          <w:p w14:paraId="4A4B1567">
            <w:pPr>
              <w:spacing w:line="240" w:lineRule="auto"/>
              <w:jc w:val="center"/>
            </w:pPr>
            <w:r>
              <w:rPr>
                <w:color w:val="000000"/>
                <w:position w:val="-1"/>
              </w:rPr>
              <w:t>10</w:t>
            </w:r>
          </w:p>
        </w:tc>
      </w:tr>
      <w:tr w14:paraId="01ED4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03C8474">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39E54AF8">
            <w:pPr>
              <w:spacing w:line="240" w:lineRule="auto"/>
              <w:jc w:val="center"/>
            </w:pPr>
            <w:r>
              <w:rPr>
                <w:color w:val="000000"/>
                <w:position w:val="-1"/>
              </w:rPr>
              <w:t>2026促消费资金</w:t>
            </w:r>
          </w:p>
        </w:tc>
        <w:tc>
          <w:tcPr>
            <w:tcW w:w="1264" w:type="dxa"/>
            <w:vMerge w:val="continue"/>
            <w:shd w:val="clear" w:color="auto" w:fill="auto"/>
            <w:vAlign w:val="center"/>
          </w:tcPr>
          <w:p w14:paraId="31828FEE">
            <w:pPr>
              <w:spacing w:line="240" w:lineRule="auto"/>
              <w:jc w:val="center"/>
            </w:pPr>
            <w:r>
              <w:rPr>
                <w:color w:val="000000"/>
                <w:position w:val="-1"/>
              </w:rPr>
              <w:t>特定目标类</w:t>
            </w:r>
          </w:p>
        </w:tc>
        <w:tc>
          <w:tcPr>
            <w:tcW w:w="968" w:type="dxa"/>
            <w:vMerge w:val="continue"/>
            <w:shd w:val="clear" w:color="auto" w:fill="auto"/>
            <w:vAlign w:val="center"/>
          </w:tcPr>
          <w:p w14:paraId="1DED8E26">
            <w:pPr>
              <w:spacing w:line="240" w:lineRule="auto"/>
              <w:jc w:val="center"/>
            </w:pPr>
            <w:r>
              <w:rPr>
                <w:color w:val="000000"/>
                <w:position w:val="-1"/>
              </w:rPr>
              <w:t>30.00</w:t>
            </w:r>
          </w:p>
        </w:tc>
        <w:tc>
          <w:tcPr>
            <w:tcW w:w="2539" w:type="dxa"/>
            <w:vMerge w:val="continue"/>
            <w:shd w:val="clear" w:color="auto" w:fill="auto"/>
            <w:vAlign w:val="center"/>
          </w:tcPr>
          <w:p w14:paraId="1994A5A4">
            <w:pPr>
              <w:spacing w:line="240" w:lineRule="auto"/>
              <w:jc w:val="center"/>
            </w:pPr>
            <w:r>
              <w:rPr>
                <w:color w:val="000000"/>
                <w:position w:val="-1"/>
              </w:rPr>
              <w:t>消费对经济增长的贡献率长期处于主导地位，促消费活动能直接刺激居民购买需求，带动商品销售、服务消费（如餐饮、文旅、教育等），进而推动企业生产扩张、产业链升级，形成 “消费-生产- 就业-收入- 再消费” 的良性循环。区发改局将围绕“大力提振消费，提高投资效益，全方位扩大国内需求”任务，按照区委区政府有关经济工作的要求，开展贯穿全年的促消费活动。</w:t>
            </w:r>
          </w:p>
        </w:tc>
        <w:tc>
          <w:tcPr>
            <w:tcW w:w="1175" w:type="dxa"/>
            <w:vMerge w:val="restart"/>
            <w:shd w:val="clear" w:color="auto" w:fill="auto"/>
            <w:vAlign w:val="center"/>
          </w:tcPr>
          <w:p w14:paraId="4E97D047">
            <w:pPr>
              <w:spacing w:line="240" w:lineRule="auto"/>
              <w:jc w:val="center"/>
            </w:pPr>
            <w:r>
              <w:rPr>
                <w:color w:val="000000"/>
                <w:position w:val="-1"/>
              </w:rPr>
              <w:t>产出指标</w:t>
            </w:r>
          </w:p>
        </w:tc>
        <w:tc>
          <w:tcPr>
            <w:tcW w:w="1312" w:type="dxa"/>
            <w:vMerge w:val="restart"/>
            <w:shd w:val="clear" w:color="auto" w:fill="auto"/>
            <w:vAlign w:val="center"/>
          </w:tcPr>
          <w:p w14:paraId="776F5D5B">
            <w:pPr>
              <w:spacing w:line="240" w:lineRule="auto"/>
              <w:jc w:val="center"/>
            </w:pPr>
            <w:r>
              <w:rPr>
                <w:color w:val="000000"/>
                <w:position w:val="-1"/>
              </w:rPr>
              <w:t>数量指标</w:t>
            </w:r>
          </w:p>
        </w:tc>
        <w:tc>
          <w:tcPr>
            <w:tcW w:w="2050" w:type="dxa"/>
            <w:shd w:val="clear" w:color="auto" w:fill="auto"/>
            <w:vAlign w:val="center"/>
          </w:tcPr>
          <w:p w14:paraId="4770AE7D">
            <w:pPr>
              <w:spacing w:line="240" w:lineRule="auto"/>
              <w:jc w:val="center"/>
            </w:pPr>
            <w:r>
              <w:rPr>
                <w:color w:val="000000"/>
                <w:position w:val="-1"/>
              </w:rPr>
              <w:t>组织促消费活动次数</w:t>
            </w:r>
          </w:p>
        </w:tc>
        <w:tc>
          <w:tcPr>
            <w:tcW w:w="950" w:type="dxa"/>
            <w:shd w:val="clear" w:color="auto" w:fill="auto"/>
            <w:vAlign w:val="center"/>
          </w:tcPr>
          <w:p w14:paraId="7772FD65">
            <w:pPr>
              <w:spacing w:line="240" w:lineRule="auto"/>
              <w:jc w:val="center"/>
            </w:pPr>
            <w:r>
              <w:rPr>
                <w:color w:val="000000"/>
                <w:position w:val="-1"/>
              </w:rPr>
              <w:t>=</w:t>
            </w:r>
          </w:p>
        </w:tc>
        <w:tc>
          <w:tcPr>
            <w:tcW w:w="888" w:type="dxa"/>
            <w:shd w:val="clear" w:color="auto" w:fill="auto"/>
            <w:vAlign w:val="center"/>
          </w:tcPr>
          <w:p w14:paraId="0F496EC5">
            <w:pPr>
              <w:spacing w:line="240" w:lineRule="auto"/>
              <w:jc w:val="center"/>
            </w:pPr>
            <w:r>
              <w:rPr>
                <w:color w:val="000000"/>
                <w:position w:val="-1"/>
              </w:rPr>
              <w:t>2</w:t>
            </w:r>
          </w:p>
        </w:tc>
        <w:tc>
          <w:tcPr>
            <w:tcW w:w="987" w:type="dxa"/>
            <w:shd w:val="clear" w:color="auto" w:fill="auto"/>
            <w:vAlign w:val="center"/>
          </w:tcPr>
          <w:p w14:paraId="594C9AC7">
            <w:pPr>
              <w:spacing w:line="240" w:lineRule="auto"/>
              <w:jc w:val="center"/>
            </w:pPr>
            <w:r>
              <w:rPr>
                <w:color w:val="000000"/>
                <w:position w:val="-1"/>
              </w:rPr>
              <w:t>次</w:t>
            </w:r>
          </w:p>
        </w:tc>
        <w:tc>
          <w:tcPr>
            <w:tcW w:w="1413" w:type="dxa"/>
            <w:shd w:val="clear" w:color="auto" w:fill="auto"/>
            <w:vAlign w:val="center"/>
          </w:tcPr>
          <w:p w14:paraId="74A89562">
            <w:pPr>
              <w:spacing w:line="240" w:lineRule="auto"/>
              <w:jc w:val="center"/>
            </w:pPr>
            <w:r>
              <w:rPr>
                <w:color w:val="000000"/>
                <w:position w:val="-1"/>
              </w:rPr>
              <w:t>10</w:t>
            </w:r>
          </w:p>
        </w:tc>
      </w:tr>
      <w:tr w14:paraId="3449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67050A6">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60FD47C2">
            <w:pPr>
              <w:spacing w:line="240" w:lineRule="auto"/>
              <w:jc w:val="center"/>
            </w:pPr>
            <w:r>
              <w:rPr>
                <w:color w:val="000000"/>
                <w:position w:val="-1"/>
              </w:rPr>
              <w:t>2026促消费资金</w:t>
            </w:r>
          </w:p>
        </w:tc>
        <w:tc>
          <w:tcPr>
            <w:tcW w:w="1264" w:type="dxa"/>
            <w:vMerge w:val="continue"/>
            <w:shd w:val="clear" w:color="auto" w:fill="auto"/>
            <w:vAlign w:val="center"/>
          </w:tcPr>
          <w:p w14:paraId="1AC6E0FA">
            <w:pPr>
              <w:spacing w:line="240" w:lineRule="auto"/>
              <w:jc w:val="center"/>
            </w:pPr>
            <w:r>
              <w:rPr>
                <w:color w:val="000000"/>
                <w:position w:val="-1"/>
              </w:rPr>
              <w:t>特定目标类</w:t>
            </w:r>
          </w:p>
        </w:tc>
        <w:tc>
          <w:tcPr>
            <w:tcW w:w="968" w:type="dxa"/>
            <w:vMerge w:val="continue"/>
            <w:shd w:val="clear" w:color="auto" w:fill="auto"/>
            <w:vAlign w:val="center"/>
          </w:tcPr>
          <w:p w14:paraId="594A85B7">
            <w:pPr>
              <w:spacing w:line="240" w:lineRule="auto"/>
              <w:jc w:val="center"/>
            </w:pPr>
            <w:r>
              <w:rPr>
                <w:color w:val="000000"/>
                <w:position w:val="-1"/>
              </w:rPr>
              <w:t>30.00</w:t>
            </w:r>
          </w:p>
        </w:tc>
        <w:tc>
          <w:tcPr>
            <w:tcW w:w="2539" w:type="dxa"/>
            <w:vMerge w:val="continue"/>
            <w:shd w:val="clear" w:color="auto" w:fill="auto"/>
            <w:vAlign w:val="center"/>
          </w:tcPr>
          <w:p w14:paraId="2DD5C92A">
            <w:pPr>
              <w:spacing w:line="240" w:lineRule="auto"/>
              <w:jc w:val="center"/>
            </w:pPr>
            <w:r>
              <w:rPr>
                <w:color w:val="000000"/>
                <w:position w:val="-1"/>
              </w:rPr>
              <w:t>消费对经济增长的贡献率长期处于主导地位，促消费活动能直接刺激居民购买需求，带动商品销售、服务消费（如餐饮、文旅、教育等），进而推动企业生产扩张、产业链升级，形成 “消费-生产- 就业-收入- 再消费” 的良性循环。区发改局将围绕“大力提振消费，提高投资效益，全方位扩大国内需求”任务，按照区委区政府有关经济工作的要求，开展贯穿全年的促消费活动。</w:t>
            </w:r>
          </w:p>
        </w:tc>
        <w:tc>
          <w:tcPr>
            <w:tcW w:w="1175" w:type="dxa"/>
            <w:vMerge w:val="continue"/>
            <w:shd w:val="clear" w:color="auto" w:fill="auto"/>
            <w:vAlign w:val="center"/>
          </w:tcPr>
          <w:p w14:paraId="4E12D978">
            <w:pPr>
              <w:spacing w:line="240" w:lineRule="auto"/>
              <w:jc w:val="center"/>
            </w:pPr>
            <w:r>
              <w:rPr>
                <w:color w:val="000000"/>
                <w:position w:val="-1"/>
              </w:rPr>
              <w:t>产出指标</w:t>
            </w:r>
          </w:p>
        </w:tc>
        <w:tc>
          <w:tcPr>
            <w:tcW w:w="1312" w:type="dxa"/>
            <w:vMerge w:val="restart"/>
            <w:shd w:val="clear" w:color="auto" w:fill="auto"/>
            <w:vAlign w:val="center"/>
          </w:tcPr>
          <w:p w14:paraId="1D32DEBC">
            <w:pPr>
              <w:spacing w:line="240" w:lineRule="auto"/>
              <w:jc w:val="center"/>
            </w:pPr>
            <w:r>
              <w:rPr>
                <w:color w:val="000000"/>
                <w:position w:val="-1"/>
              </w:rPr>
              <w:t>质量指标</w:t>
            </w:r>
          </w:p>
        </w:tc>
        <w:tc>
          <w:tcPr>
            <w:tcW w:w="2050" w:type="dxa"/>
            <w:shd w:val="clear" w:color="auto" w:fill="auto"/>
            <w:vAlign w:val="center"/>
          </w:tcPr>
          <w:p w14:paraId="03D8EB7B">
            <w:pPr>
              <w:spacing w:line="240" w:lineRule="auto"/>
              <w:jc w:val="center"/>
            </w:pPr>
            <w:r>
              <w:rPr>
                <w:color w:val="000000"/>
                <w:position w:val="-1"/>
              </w:rPr>
              <w:t>开展促消费活动任务完成率</w:t>
            </w:r>
          </w:p>
        </w:tc>
        <w:tc>
          <w:tcPr>
            <w:tcW w:w="950" w:type="dxa"/>
            <w:shd w:val="clear" w:color="auto" w:fill="auto"/>
            <w:vAlign w:val="center"/>
          </w:tcPr>
          <w:p w14:paraId="768E3F0A">
            <w:pPr>
              <w:spacing w:line="240" w:lineRule="auto"/>
              <w:jc w:val="center"/>
            </w:pPr>
            <w:r>
              <w:rPr>
                <w:color w:val="000000"/>
                <w:position w:val="-1"/>
              </w:rPr>
              <w:t>=</w:t>
            </w:r>
          </w:p>
        </w:tc>
        <w:tc>
          <w:tcPr>
            <w:tcW w:w="888" w:type="dxa"/>
            <w:shd w:val="clear" w:color="auto" w:fill="auto"/>
            <w:vAlign w:val="center"/>
          </w:tcPr>
          <w:p w14:paraId="4FBBBD95">
            <w:pPr>
              <w:spacing w:line="240" w:lineRule="auto"/>
              <w:jc w:val="center"/>
            </w:pPr>
            <w:r>
              <w:rPr>
                <w:color w:val="000000"/>
                <w:position w:val="-1"/>
              </w:rPr>
              <w:t>100</w:t>
            </w:r>
          </w:p>
        </w:tc>
        <w:tc>
          <w:tcPr>
            <w:tcW w:w="987" w:type="dxa"/>
            <w:shd w:val="clear" w:color="auto" w:fill="auto"/>
            <w:vAlign w:val="center"/>
          </w:tcPr>
          <w:p w14:paraId="3FE745CB">
            <w:pPr>
              <w:spacing w:line="240" w:lineRule="auto"/>
              <w:jc w:val="center"/>
            </w:pPr>
            <w:r>
              <w:rPr>
                <w:color w:val="000000"/>
                <w:position w:val="-1"/>
              </w:rPr>
              <w:t>%</w:t>
            </w:r>
          </w:p>
        </w:tc>
        <w:tc>
          <w:tcPr>
            <w:tcW w:w="1413" w:type="dxa"/>
            <w:shd w:val="clear" w:color="auto" w:fill="auto"/>
            <w:vAlign w:val="center"/>
          </w:tcPr>
          <w:p w14:paraId="47A8C58D">
            <w:pPr>
              <w:spacing w:line="240" w:lineRule="auto"/>
              <w:jc w:val="center"/>
            </w:pPr>
            <w:r>
              <w:rPr>
                <w:color w:val="000000"/>
                <w:position w:val="-1"/>
              </w:rPr>
              <w:t>15</w:t>
            </w:r>
          </w:p>
        </w:tc>
      </w:tr>
      <w:tr w14:paraId="2C638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F8AD734">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6B62D570">
            <w:pPr>
              <w:spacing w:line="240" w:lineRule="auto"/>
              <w:jc w:val="center"/>
            </w:pPr>
            <w:r>
              <w:rPr>
                <w:color w:val="000000"/>
                <w:position w:val="-1"/>
              </w:rPr>
              <w:t>2026促消费资金</w:t>
            </w:r>
          </w:p>
        </w:tc>
        <w:tc>
          <w:tcPr>
            <w:tcW w:w="1264" w:type="dxa"/>
            <w:vMerge w:val="continue"/>
            <w:shd w:val="clear" w:color="auto" w:fill="auto"/>
            <w:vAlign w:val="center"/>
          </w:tcPr>
          <w:p w14:paraId="6810A8A8">
            <w:pPr>
              <w:spacing w:line="240" w:lineRule="auto"/>
              <w:jc w:val="center"/>
            </w:pPr>
            <w:r>
              <w:rPr>
                <w:color w:val="000000"/>
                <w:position w:val="-1"/>
              </w:rPr>
              <w:t>特定目标类</w:t>
            </w:r>
          </w:p>
        </w:tc>
        <w:tc>
          <w:tcPr>
            <w:tcW w:w="968" w:type="dxa"/>
            <w:vMerge w:val="continue"/>
            <w:shd w:val="clear" w:color="auto" w:fill="auto"/>
            <w:vAlign w:val="center"/>
          </w:tcPr>
          <w:p w14:paraId="2E015B93">
            <w:pPr>
              <w:spacing w:line="240" w:lineRule="auto"/>
              <w:jc w:val="center"/>
            </w:pPr>
            <w:r>
              <w:rPr>
                <w:color w:val="000000"/>
                <w:position w:val="-1"/>
              </w:rPr>
              <w:t>30.00</w:t>
            </w:r>
          </w:p>
        </w:tc>
        <w:tc>
          <w:tcPr>
            <w:tcW w:w="2539" w:type="dxa"/>
            <w:vMerge w:val="continue"/>
            <w:shd w:val="clear" w:color="auto" w:fill="auto"/>
            <w:vAlign w:val="center"/>
          </w:tcPr>
          <w:p w14:paraId="06B86371">
            <w:pPr>
              <w:spacing w:line="240" w:lineRule="auto"/>
              <w:jc w:val="center"/>
            </w:pPr>
            <w:r>
              <w:rPr>
                <w:color w:val="000000"/>
                <w:position w:val="-1"/>
              </w:rPr>
              <w:t>消费对经济增长的贡献率长期处于主导地位，促消费活动能直接刺激居民购买需求，带动商品销售、服务消费（如餐饮、文旅、教育等），进而推动企业生产扩张、产业链升级，形成 “消费-生产- 就业-收入- 再消费” 的良性循环。区发改局将围绕“大力提振消费，提高投资效益，全方位扩大国内需求”任务，按照区委区政府有关经济工作的要求，开展贯穿全年的促消费活动。</w:t>
            </w:r>
          </w:p>
        </w:tc>
        <w:tc>
          <w:tcPr>
            <w:tcW w:w="1175" w:type="dxa"/>
            <w:vMerge w:val="continue"/>
            <w:shd w:val="clear" w:color="auto" w:fill="auto"/>
            <w:vAlign w:val="center"/>
          </w:tcPr>
          <w:p w14:paraId="03835F60">
            <w:pPr>
              <w:spacing w:line="240" w:lineRule="auto"/>
              <w:jc w:val="center"/>
            </w:pPr>
            <w:r>
              <w:rPr>
                <w:color w:val="000000"/>
                <w:position w:val="-1"/>
              </w:rPr>
              <w:t>产出指标</w:t>
            </w:r>
          </w:p>
        </w:tc>
        <w:tc>
          <w:tcPr>
            <w:tcW w:w="1312" w:type="dxa"/>
            <w:vMerge w:val="restart"/>
            <w:shd w:val="clear" w:color="auto" w:fill="auto"/>
            <w:vAlign w:val="center"/>
          </w:tcPr>
          <w:p w14:paraId="5F6C1517">
            <w:pPr>
              <w:spacing w:line="240" w:lineRule="auto"/>
              <w:jc w:val="center"/>
            </w:pPr>
            <w:r>
              <w:rPr>
                <w:color w:val="000000"/>
                <w:position w:val="-1"/>
              </w:rPr>
              <w:t>时效指标</w:t>
            </w:r>
          </w:p>
        </w:tc>
        <w:tc>
          <w:tcPr>
            <w:tcW w:w="2050" w:type="dxa"/>
            <w:shd w:val="clear" w:color="auto" w:fill="auto"/>
            <w:vAlign w:val="center"/>
          </w:tcPr>
          <w:p w14:paraId="537EC92A">
            <w:pPr>
              <w:spacing w:line="240" w:lineRule="auto"/>
              <w:jc w:val="center"/>
            </w:pPr>
            <w:r>
              <w:rPr>
                <w:color w:val="000000"/>
                <w:position w:val="-1"/>
              </w:rPr>
              <w:t>开展促消费活动任务完成及时率</w:t>
            </w:r>
          </w:p>
        </w:tc>
        <w:tc>
          <w:tcPr>
            <w:tcW w:w="950" w:type="dxa"/>
            <w:shd w:val="clear" w:color="auto" w:fill="auto"/>
            <w:vAlign w:val="center"/>
          </w:tcPr>
          <w:p w14:paraId="4D05BF28">
            <w:pPr>
              <w:spacing w:line="240" w:lineRule="auto"/>
              <w:jc w:val="center"/>
            </w:pPr>
            <w:r>
              <w:rPr>
                <w:color w:val="000000"/>
                <w:position w:val="-1"/>
              </w:rPr>
              <w:t>=</w:t>
            </w:r>
          </w:p>
        </w:tc>
        <w:tc>
          <w:tcPr>
            <w:tcW w:w="888" w:type="dxa"/>
            <w:shd w:val="clear" w:color="auto" w:fill="auto"/>
            <w:vAlign w:val="center"/>
          </w:tcPr>
          <w:p w14:paraId="5E526920">
            <w:pPr>
              <w:spacing w:line="240" w:lineRule="auto"/>
              <w:jc w:val="center"/>
            </w:pPr>
            <w:r>
              <w:rPr>
                <w:color w:val="000000"/>
                <w:position w:val="-1"/>
              </w:rPr>
              <w:t>100</w:t>
            </w:r>
          </w:p>
        </w:tc>
        <w:tc>
          <w:tcPr>
            <w:tcW w:w="987" w:type="dxa"/>
            <w:shd w:val="clear" w:color="auto" w:fill="auto"/>
            <w:vAlign w:val="center"/>
          </w:tcPr>
          <w:p w14:paraId="4243DEF0">
            <w:pPr>
              <w:spacing w:line="240" w:lineRule="auto"/>
              <w:jc w:val="center"/>
            </w:pPr>
            <w:r>
              <w:rPr>
                <w:color w:val="000000"/>
                <w:position w:val="-1"/>
              </w:rPr>
              <w:t>%</w:t>
            </w:r>
          </w:p>
        </w:tc>
        <w:tc>
          <w:tcPr>
            <w:tcW w:w="1413" w:type="dxa"/>
            <w:shd w:val="clear" w:color="auto" w:fill="auto"/>
            <w:vAlign w:val="center"/>
          </w:tcPr>
          <w:p w14:paraId="24D8B10D">
            <w:pPr>
              <w:spacing w:line="240" w:lineRule="auto"/>
              <w:jc w:val="center"/>
            </w:pPr>
            <w:r>
              <w:rPr>
                <w:color w:val="000000"/>
                <w:position w:val="-1"/>
              </w:rPr>
              <w:t>15</w:t>
            </w:r>
          </w:p>
        </w:tc>
      </w:tr>
      <w:tr w14:paraId="52982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AC0D7B8">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2423BFAA">
            <w:pPr>
              <w:spacing w:line="240" w:lineRule="auto"/>
              <w:jc w:val="center"/>
            </w:pPr>
            <w:r>
              <w:rPr>
                <w:color w:val="000000"/>
                <w:position w:val="-1"/>
              </w:rPr>
              <w:t>2026促消费资金</w:t>
            </w:r>
          </w:p>
        </w:tc>
        <w:tc>
          <w:tcPr>
            <w:tcW w:w="1264" w:type="dxa"/>
            <w:vMerge w:val="continue"/>
            <w:shd w:val="clear" w:color="auto" w:fill="auto"/>
            <w:vAlign w:val="center"/>
          </w:tcPr>
          <w:p w14:paraId="3E59D92A">
            <w:pPr>
              <w:spacing w:line="240" w:lineRule="auto"/>
              <w:jc w:val="center"/>
            </w:pPr>
            <w:r>
              <w:rPr>
                <w:color w:val="000000"/>
                <w:position w:val="-1"/>
              </w:rPr>
              <w:t>特定目标类</w:t>
            </w:r>
          </w:p>
        </w:tc>
        <w:tc>
          <w:tcPr>
            <w:tcW w:w="968" w:type="dxa"/>
            <w:vMerge w:val="continue"/>
            <w:shd w:val="clear" w:color="auto" w:fill="auto"/>
            <w:vAlign w:val="center"/>
          </w:tcPr>
          <w:p w14:paraId="327469BE">
            <w:pPr>
              <w:spacing w:line="240" w:lineRule="auto"/>
              <w:jc w:val="center"/>
            </w:pPr>
            <w:r>
              <w:rPr>
                <w:color w:val="000000"/>
                <w:position w:val="-1"/>
              </w:rPr>
              <w:t>30.00</w:t>
            </w:r>
          </w:p>
        </w:tc>
        <w:tc>
          <w:tcPr>
            <w:tcW w:w="2539" w:type="dxa"/>
            <w:vMerge w:val="continue"/>
            <w:shd w:val="clear" w:color="auto" w:fill="auto"/>
            <w:vAlign w:val="center"/>
          </w:tcPr>
          <w:p w14:paraId="769BC9EF">
            <w:pPr>
              <w:spacing w:line="240" w:lineRule="auto"/>
              <w:jc w:val="center"/>
            </w:pPr>
            <w:r>
              <w:rPr>
                <w:color w:val="000000"/>
                <w:position w:val="-1"/>
              </w:rPr>
              <w:t>消费对经济增长的贡献率长期处于主导地位，促消费活动能直接刺激居民购买需求，带动商品销售、服务消费（如餐饮、文旅、教育等），进而推动企业生产扩张、产业链升级，形成 “消费-生产- 就业-收入- 再消费” 的良性循环。区发改局将围绕“大力提振消费，提高投资效益，全方位扩大国内需求”任务，按照区委区政府有关经济工作的要求，开展贯穿全年的促消费活动。</w:t>
            </w:r>
          </w:p>
        </w:tc>
        <w:tc>
          <w:tcPr>
            <w:tcW w:w="1175" w:type="dxa"/>
            <w:vMerge w:val="restart"/>
            <w:shd w:val="clear" w:color="auto" w:fill="auto"/>
            <w:vAlign w:val="center"/>
          </w:tcPr>
          <w:p w14:paraId="528C25A3">
            <w:pPr>
              <w:spacing w:line="240" w:lineRule="auto"/>
              <w:jc w:val="center"/>
            </w:pPr>
            <w:r>
              <w:rPr>
                <w:color w:val="000000"/>
                <w:position w:val="-1"/>
              </w:rPr>
              <w:t>效益指标</w:t>
            </w:r>
          </w:p>
        </w:tc>
        <w:tc>
          <w:tcPr>
            <w:tcW w:w="1312" w:type="dxa"/>
            <w:vMerge w:val="restart"/>
            <w:shd w:val="clear" w:color="auto" w:fill="auto"/>
            <w:vAlign w:val="center"/>
          </w:tcPr>
          <w:p w14:paraId="61D6B312">
            <w:pPr>
              <w:spacing w:line="240" w:lineRule="auto"/>
              <w:jc w:val="center"/>
            </w:pPr>
            <w:r>
              <w:rPr>
                <w:color w:val="000000"/>
                <w:position w:val="-1"/>
              </w:rPr>
              <w:t>经济效益</w:t>
            </w:r>
          </w:p>
        </w:tc>
        <w:tc>
          <w:tcPr>
            <w:tcW w:w="2050" w:type="dxa"/>
            <w:shd w:val="clear" w:color="auto" w:fill="auto"/>
            <w:vAlign w:val="center"/>
          </w:tcPr>
          <w:p w14:paraId="06C99300">
            <w:pPr>
              <w:spacing w:line="240" w:lineRule="auto"/>
              <w:jc w:val="center"/>
            </w:pPr>
            <w:r>
              <w:rPr>
                <w:color w:val="000000"/>
                <w:position w:val="-1"/>
              </w:rPr>
              <w:t>社会消费品零售总额增长率</w:t>
            </w:r>
          </w:p>
        </w:tc>
        <w:tc>
          <w:tcPr>
            <w:tcW w:w="950" w:type="dxa"/>
            <w:shd w:val="clear" w:color="auto" w:fill="auto"/>
            <w:vAlign w:val="center"/>
          </w:tcPr>
          <w:p w14:paraId="2C8BCAA8">
            <w:pPr>
              <w:spacing w:line="240" w:lineRule="auto"/>
              <w:jc w:val="center"/>
            </w:pPr>
            <w:r>
              <w:rPr>
                <w:color w:val="000000"/>
                <w:position w:val="-1"/>
              </w:rPr>
              <w:t>≥</w:t>
            </w:r>
          </w:p>
        </w:tc>
        <w:tc>
          <w:tcPr>
            <w:tcW w:w="888" w:type="dxa"/>
            <w:shd w:val="clear" w:color="auto" w:fill="auto"/>
            <w:vAlign w:val="center"/>
          </w:tcPr>
          <w:p w14:paraId="25F9DC77">
            <w:pPr>
              <w:spacing w:line="240" w:lineRule="auto"/>
              <w:jc w:val="center"/>
            </w:pPr>
            <w:r>
              <w:rPr>
                <w:color w:val="000000"/>
                <w:position w:val="-1"/>
              </w:rPr>
              <w:t>1</w:t>
            </w:r>
          </w:p>
        </w:tc>
        <w:tc>
          <w:tcPr>
            <w:tcW w:w="987" w:type="dxa"/>
            <w:shd w:val="clear" w:color="auto" w:fill="auto"/>
            <w:vAlign w:val="center"/>
          </w:tcPr>
          <w:p w14:paraId="5976F833">
            <w:pPr>
              <w:spacing w:line="240" w:lineRule="auto"/>
              <w:jc w:val="center"/>
            </w:pPr>
            <w:r>
              <w:rPr>
                <w:color w:val="000000"/>
                <w:position w:val="-1"/>
              </w:rPr>
              <w:t>%</w:t>
            </w:r>
          </w:p>
        </w:tc>
        <w:tc>
          <w:tcPr>
            <w:tcW w:w="1413" w:type="dxa"/>
            <w:shd w:val="clear" w:color="auto" w:fill="auto"/>
            <w:vAlign w:val="center"/>
          </w:tcPr>
          <w:p w14:paraId="1BC9F86A">
            <w:pPr>
              <w:spacing w:line="240" w:lineRule="auto"/>
              <w:jc w:val="center"/>
            </w:pPr>
            <w:r>
              <w:rPr>
                <w:color w:val="000000"/>
                <w:position w:val="-1"/>
              </w:rPr>
              <w:t>10</w:t>
            </w:r>
          </w:p>
        </w:tc>
      </w:tr>
      <w:tr w14:paraId="32959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3FF0E83">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7FA80625">
            <w:pPr>
              <w:spacing w:line="240" w:lineRule="auto"/>
              <w:jc w:val="center"/>
            </w:pPr>
            <w:r>
              <w:rPr>
                <w:color w:val="000000"/>
                <w:position w:val="-1"/>
              </w:rPr>
              <w:t>2026促消费资金</w:t>
            </w:r>
          </w:p>
        </w:tc>
        <w:tc>
          <w:tcPr>
            <w:tcW w:w="1264" w:type="dxa"/>
            <w:vMerge w:val="continue"/>
            <w:shd w:val="clear" w:color="auto" w:fill="auto"/>
            <w:vAlign w:val="center"/>
          </w:tcPr>
          <w:p w14:paraId="00A92B54">
            <w:pPr>
              <w:spacing w:line="240" w:lineRule="auto"/>
              <w:jc w:val="center"/>
            </w:pPr>
            <w:r>
              <w:rPr>
                <w:color w:val="000000"/>
                <w:position w:val="-1"/>
              </w:rPr>
              <w:t>特定目标类</w:t>
            </w:r>
          </w:p>
        </w:tc>
        <w:tc>
          <w:tcPr>
            <w:tcW w:w="968" w:type="dxa"/>
            <w:vMerge w:val="continue"/>
            <w:shd w:val="clear" w:color="auto" w:fill="auto"/>
            <w:vAlign w:val="center"/>
          </w:tcPr>
          <w:p w14:paraId="241CF0B6">
            <w:pPr>
              <w:spacing w:line="240" w:lineRule="auto"/>
              <w:jc w:val="center"/>
            </w:pPr>
            <w:r>
              <w:rPr>
                <w:color w:val="000000"/>
                <w:position w:val="-1"/>
              </w:rPr>
              <w:t>30.00</w:t>
            </w:r>
          </w:p>
        </w:tc>
        <w:tc>
          <w:tcPr>
            <w:tcW w:w="2539" w:type="dxa"/>
            <w:vMerge w:val="continue"/>
            <w:shd w:val="clear" w:color="auto" w:fill="auto"/>
            <w:vAlign w:val="center"/>
          </w:tcPr>
          <w:p w14:paraId="727DEF40">
            <w:pPr>
              <w:spacing w:line="240" w:lineRule="auto"/>
              <w:jc w:val="center"/>
            </w:pPr>
            <w:r>
              <w:rPr>
                <w:color w:val="000000"/>
                <w:position w:val="-1"/>
              </w:rPr>
              <w:t>消费对经济增长的贡献率长期处于主导地位，促消费活动能直接刺激居民购买需求，带动商品销售、服务消费（如餐饮、文旅、教育等），进而推动企业生产扩张、产业链升级，形成 “消费-生产- 就业-收入- 再消费” 的良性循环。区发改局将围绕“大力提振消费，提高投资效益，全方位扩大国内需求”任务，按照区委区政府有关经济工作的要求，开展贯穿全年的促消费活动。</w:t>
            </w:r>
          </w:p>
        </w:tc>
        <w:tc>
          <w:tcPr>
            <w:tcW w:w="1175" w:type="dxa"/>
            <w:vMerge w:val="continue"/>
            <w:shd w:val="clear" w:color="auto" w:fill="auto"/>
            <w:vAlign w:val="center"/>
          </w:tcPr>
          <w:p w14:paraId="7CEAE0A6">
            <w:pPr>
              <w:spacing w:line="240" w:lineRule="auto"/>
              <w:jc w:val="center"/>
            </w:pPr>
            <w:r>
              <w:rPr>
                <w:color w:val="000000"/>
                <w:position w:val="-1"/>
              </w:rPr>
              <w:t>效益指标</w:t>
            </w:r>
          </w:p>
        </w:tc>
        <w:tc>
          <w:tcPr>
            <w:tcW w:w="1312" w:type="dxa"/>
            <w:vMerge w:val="restart"/>
            <w:shd w:val="clear" w:color="auto" w:fill="auto"/>
            <w:vAlign w:val="center"/>
          </w:tcPr>
          <w:p w14:paraId="2DA7213D">
            <w:pPr>
              <w:spacing w:line="240" w:lineRule="auto"/>
              <w:jc w:val="center"/>
            </w:pPr>
            <w:r>
              <w:rPr>
                <w:color w:val="000000"/>
                <w:position w:val="-1"/>
              </w:rPr>
              <w:t>社会效益</w:t>
            </w:r>
          </w:p>
        </w:tc>
        <w:tc>
          <w:tcPr>
            <w:tcW w:w="2050" w:type="dxa"/>
            <w:shd w:val="clear" w:color="auto" w:fill="auto"/>
            <w:vAlign w:val="center"/>
          </w:tcPr>
          <w:p w14:paraId="367C7629">
            <w:pPr>
              <w:spacing w:line="240" w:lineRule="auto"/>
              <w:jc w:val="center"/>
            </w:pPr>
            <w:r>
              <w:rPr>
                <w:color w:val="000000"/>
                <w:position w:val="-1"/>
              </w:rPr>
              <w:t>培育重点批发、零售、住宿、餐饮企业</w:t>
            </w:r>
          </w:p>
        </w:tc>
        <w:tc>
          <w:tcPr>
            <w:tcW w:w="950" w:type="dxa"/>
            <w:shd w:val="clear" w:color="auto" w:fill="auto"/>
            <w:vAlign w:val="center"/>
          </w:tcPr>
          <w:p w14:paraId="21558A55">
            <w:pPr>
              <w:spacing w:line="240" w:lineRule="auto"/>
              <w:jc w:val="center"/>
            </w:pPr>
            <w:r>
              <w:rPr>
                <w:color w:val="000000"/>
                <w:position w:val="-1"/>
              </w:rPr>
              <w:t>≥</w:t>
            </w:r>
          </w:p>
        </w:tc>
        <w:tc>
          <w:tcPr>
            <w:tcW w:w="888" w:type="dxa"/>
            <w:shd w:val="clear" w:color="auto" w:fill="auto"/>
            <w:vAlign w:val="center"/>
          </w:tcPr>
          <w:p w14:paraId="7677A374">
            <w:pPr>
              <w:spacing w:line="240" w:lineRule="auto"/>
              <w:jc w:val="center"/>
            </w:pPr>
            <w:r>
              <w:rPr>
                <w:color w:val="000000"/>
                <w:position w:val="-1"/>
              </w:rPr>
              <w:t>10</w:t>
            </w:r>
          </w:p>
        </w:tc>
        <w:tc>
          <w:tcPr>
            <w:tcW w:w="987" w:type="dxa"/>
            <w:shd w:val="clear" w:color="auto" w:fill="auto"/>
            <w:vAlign w:val="center"/>
          </w:tcPr>
          <w:p w14:paraId="76B642B6">
            <w:pPr>
              <w:spacing w:line="240" w:lineRule="auto"/>
              <w:jc w:val="center"/>
            </w:pPr>
            <w:r>
              <w:rPr>
                <w:color w:val="000000"/>
                <w:position w:val="-1"/>
              </w:rPr>
              <w:t>家</w:t>
            </w:r>
          </w:p>
        </w:tc>
        <w:tc>
          <w:tcPr>
            <w:tcW w:w="1413" w:type="dxa"/>
            <w:shd w:val="clear" w:color="auto" w:fill="auto"/>
            <w:vAlign w:val="center"/>
          </w:tcPr>
          <w:p w14:paraId="241EDE0D">
            <w:pPr>
              <w:spacing w:line="240" w:lineRule="auto"/>
              <w:jc w:val="center"/>
            </w:pPr>
            <w:r>
              <w:rPr>
                <w:color w:val="000000"/>
                <w:position w:val="-1"/>
              </w:rPr>
              <w:t>10</w:t>
            </w:r>
          </w:p>
        </w:tc>
      </w:tr>
      <w:tr w14:paraId="7B88D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6074095">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74FFB026">
            <w:pPr>
              <w:spacing w:line="240" w:lineRule="auto"/>
              <w:jc w:val="center"/>
            </w:pPr>
            <w:r>
              <w:rPr>
                <w:color w:val="000000"/>
                <w:position w:val="-1"/>
              </w:rPr>
              <w:t>2026促消费资金</w:t>
            </w:r>
          </w:p>
        </w:tc>
        <w:tc>
          <w:tcPr>
            <w:tcW w:w="1264" w:type="dxa"/>
            <w:vMerge w:val="continue"/>
            <w:shd w:val="clear" w:color="auto" w:fill="auto"/>
            <w:vAlign w:val="center"/>
          </w:tcPr>
          <w:p w14:paraId="2151BB92">
            <w:pPr>
              <w:spacing w:line="240" w:lineRule="auto"/>
              <w:jc w:val="center"/>
            </w:pPr>
            <w:r>
              <w:rPr>
                <w:color w:val="000000"/>
                <w:position w:val="-1"/>
              </w:rPr>
              <w:t>特定目标类</w:t>
            </w:r>
          </w:p>
        </w:tc>
        <w:tc>
          <w:tcPr>
            <w:tcW w:w="968" w:type="dxa"/>
            <w:vMerge w:val="continue"/>
            <w:shd w:val="clear" w:color="auto" w:fill="auto"/>
            <w:vAlign w:val="center"/>
          </w:tcPr>
          <w:p w14:paraId="28060D21">
            <w:pPr>
              <w:spacing w:line="240" w:lineRule="auto"/>
              <w:jc w:val="center"/>
            </w:pPr>
            <w:r>
              <w:rPr>
                <w:color w:val="000000"/>
                <w:position w:val="-1"/>
              </w:rPr>
              <w:t>30.00</w:t>
            </w:r>
          </w:p>
        </w:tc>
        <w:tc>
          <w:tcPr>
            <w:tcW w:w="2539" w:type="dxa"/>
            <w:vMerge w:val="continue"/>
            <w:shd w:val="clear" w:color="auto" w:fill="auto"/>
            <w:vAlign w:val="center"/>
          </w:tcPr>
          <w:p w14:paraId="33CCC532">
            <w:pPr>
              <w:spacing w:line="240" w:lineRule="auto"/>
              <w:jc w:val="center"/>
            </w:pPr>
            <w:r>
              <w:rPr>
                <w:color w:val="000000"/>
                <w:position w:val="-1"/>
              </w:rPr>
              <w:t>消费对经济增长的贡献率长期处于主导地位，促消费活动能直接刺激居民购买需求，带动商品销售、服务消费（如餐饮、文旅、教育等），进而推动企业生产扩张、产业链升级，形成 “消费-生产- 就业-收入- 再消费” 的良性循环。区发改局将围绕“大力提振消费，提高投资效益，全方位扩大国内需求”任务，按照区委区政府有关经济工作的要求，开展贯穿全年的促消费活动。</w:t>
            </w:r>
          </w:p>
        </w:tc>
        <w:tc>
          <w:tcPr>
            <w:tcW w:w="1175" w:type="dxa"/>
            <w:vMerge w:val="continue"/>
            <w:shd w:val="clear" w:color="auto" w:fill="auto"/>
            <w:vAlign w:val="center"/>
          </w:tcPr>
          <w:p w14:paraId="4BD117E8">
            <w:pPr>
              <w:spacing w:line="240" w:lineRule="auto"/>
              <w:jc w:val="center"/>
            </w:pPr>
            <w:r>
              <w:rPr>
                <w:color w:val="000000"/>
                <w:position w:val="-1"/>
              </w:rPr>
              <w:t>效益指标</w:t>
            </w:r>
          </w:p>
        </w:tc>
        <w:tc>
          <w:tcPr>
            <w:tcW w:w="1312" w:type="dxa"/>
            <w:vMerge w:val="restart"/>
            <w:shd w:val="clear" w:color="auto" w:fill="auto"/>
            <w:vAlign w:val="center"/>
          </w:tcPr>
          <w:p w14:paraId="0BEA3FE1">
            <w:pPr>
              <w:spacing w:line="240" w:lineRule="auto"/>
              <w:jc w:val="center"/>
            </w:pPr>
            <w:r>
              <w:rPr>
                <w:color w:val="000000"/>
                <w:position w:val="-1"/>
              </w:rPr>
              <w:t>可持续影响</w:t>
            </w:r>
          </w:p>
        </w:tc>
        <w:tc>
          <w:tcPr>
            <w:tcW w:w="2050" w:type="dxa"/>
            <w:shd w:val="clear" w:color="auto" w:fill="auto"/>
            <w:vAlign w:val="center"/>
          </w:tcPr>
          <w:p w14:paraId="2BB3958E">
            <w:pPr>
              <w:spacing w:line="240" w:lineRule="auto"/>
              <w:jc w:val="center"/>
            </w:pPr>
            <w:r>
              <w:rPr>
                <w:color w:val="000000"/>
                <w:position w:val="-1"/>
              </w:rPr>
              <w:t>全方位扩大国内需求</w:t>
            </w:r>
          </w:p>
        </w:tc>
        <w:tc>
          <w:tcPr>
            <w:tcW w:w="950" w:type="dxa"/>
            <w:shd w:val="clear" w:color="auto" w:fill="auto"/>
            <w:vAlign w:val="center"/>
          </w:tcPr>
          <w:p w14:paraId="3B3DFB54">
            <w:pPr>
              <w:spacing w:line="240" w:lineRule="auto"/>
              <w:jc w:val="center"/>
            </w:pPr>
            <w:r>
              <w:rPr>
                <w:color w:val="000000"/>
                <w:position w:val="-1"/>
              </w:rPr>
              <w:t>定性</w:t>
            </w:r>
          </w:p>
        </w:tc>
        <w:tc>
          <w:tcPr>
            <w:tcW w:w="888" w:type="dxa"/>
            <w:shd w:val="clear" w:color="auto" w:fill="auto"/>
            <w:vAlign w:val="center"/>
          </w:tcPr>
          <w:p w14:paraId="7296F06F">
            <w:pPr>
              <w:spacing w:line="240" w:lineRule="auto"/>
              <w:jc w:val="center"/>
            </w:pPr>
            <w:r>
              <w:rPr>
                <w:color w:val="000000"/>
                <w:position w:val="-1"/>
              </w:rPr>
              <w:t>长期</w:t>
            </w:r>
          </w:p>
        </w:tc>
        <w:tc>
          <w:tcPr>
            <w:tcW w:w="987" w:type="dxa"/>
            <w:shd w:val="clear" w:color="auto" w:fill="auto"/>
            <w:vAlign w:val="center"/>
          </w:tcPr>
          <w:p w14:paraId="2CA167C9">
            <w:pPr>
              <w:spacing w:line="240" w:lineRule="auto"/>
              <w:jc w:val="center"/>
            </w:pPr>
          </w:p>
        </w:tc>
        <w:tc>
          <w:tcPr>
            <w:tcW w:w="1413" w:type="dxa"/>
            <w:shd w:val="clear" w:color="auto" w:fill="auto"/>
            <w:vAlign w:val="center"/>
          </w:tcPr>
          <w:p w14:paraId="23EDC417">
            <w:pPr>
              <w:spacing w:line="240" w:lineRule="auto"/>
              <w:jc w:val="center"/>
            </w:pPr>
            <w:r>
              <w:rPr>
                <w:color w:val="000000"/>
                <w:position w:val="-1"/>
              </w:rPr>
              <w:t>10</w:t>
            </w:r>
          </w:p>
        </w:tc>
      </w:tr>
      <w:tr w14:paraId="1435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DF03C85">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06C526F7">
            <w:pPr>
              <w:spacing w:line="240" w:lineRule="auto"/>
              <w:jc w:val="center"/>
            </w:pPr>
            <w:r>
              <w:rPr>
                <w:color w:val="000000"/>
                <w:position w:val="-1"/>
              </w:rPr>
              <w:t>2026促消费资金</w:t>
            </w:r>
          </w:p>
        </w:tc>
        <w:tc>
          <w:tcPr>
            <w:tcW w:w="1264" w:type="dxa"/>
            <w:vMerge w:val="continue"/>
            <w:shd w:val="clear" w:color="auto" w:fill="auto"/>
            <w:vAlign w:val="center"/>
          </w:tcPr>
          <w:p w14:paraId="6457945E">
            <w:pPr>
              <w:spacing w:line="240" w:lineRule="auto"/>
              <w:jc w:val="center"/>
            </w:pPr>
            <w:r>
              <w:rPr>
                <w:color w:val="000000"/>
                <w:position w:val="-1"/>
              </w:rPr>
              <w:t>特定目标类</w:t>
            </w:r>
          </w:p>
        </w:tc>
        <w:tc>
          <w:tcPr>
            <w:tcW w:w="968" w:type="dxa"/>
            <w:vMerge w:val="continue"/>
            <w:shd w:val="clear" w:color="auto" w:fill="auto"/>
            <w:vAlign w:val="center"/>
          </w:tcPr>
          <w:p w14:paraId="70255C17">
            <w:pPr>
              <w:spacing w:line="240" w:lineRule="auto"/>
              <w:jc w:val="center"/>
            </w:pPr>
            <w:r>
              <w:rPr>
                <w:color w:val="000000"/>
                <w:position w:val="-1"/>
              </w:rPr>
              <w:t>30.00</w:t>
            </w:r>
          </w:p>
        </w:tc>
        <w:tc>
          <w:tcPr>
            <w:tcW w:w="2539" w:type="dxa"/>
            <w:vMerge w:val="continue"/>
            <w:shd w:val="clear" w:color="auto" w:fill="auto"/>
            <w:vAlign w:val="center"/>
          </w:tcPr>
          <w:p w14:paraId="3AAB9CE2">
            <w:pPr>
              <w:spacing w:line="240" w:lineRule="auto"/>
              <w:jc w:val="center"/>
            </w:pPr>
            <w:r>
              <w:rPr>
                <w:color w:val="000000"/>
                <w:position w:val="-1"/>
              </w:rPr>
              <w:t>消费对经济增长的贡献率长期处于主导地位，促消费活动能直接刺激居民购买需求，带动商品销售、服务消费（如餐饮、文旅、教育等），进而推动企业生产扩张、产业链升级，形成 “消费-生产- 就业-收入- 再消费” 的良性循环。区发改局将围绕“大力提振消费，提高投资效益，全方位扩大国内需求”任务，按照区委区政府有关经济工作的要求，开展贯穿全年的促消费活动。</w:t>
            </w:r>
          </w:p>
        </w:tc>
        <w:tc>
          <w:tcPr>
            <w:tcW w:w="1175" w:type="dxa"/>
            <w:shd w:val="clear" w:color="auto" w:fill="auto"/>
            <w:vAlign w:val="center"/>
          </w:tcPr>
          <w:p w14:paraId="01372715">
            <w:pPr>
              <w:spacing w:line="240" w:lineRule="auto"/>
              <w:jc w:val="center"/>
            </w:pPr>
            <w:r>
              <w:rPr>
                <w:color w:val="000000"/>
                <w:position w:val="-1"/>
              </w:rPr>
              <w:t>满意度指标</w:t>
            </w:r>
          </w:p>
        </w:tc>
        <w:tc>
          <w:tcPr>
            <w:tcW w:w="1312" w:type="dxa"/>
            <w:shd w:val="clear" w:color="auto" w:fill="auto"/>
            <w:vAlign w:val="center"/>
          </w:tcPr>
          <w:p w14:paraId="4E0F32A1">
            <w:pPr>
              <w:spacing w:line="240" w:lineRule="auto"/>
              <w:jc w:val="center"/>
            </w:pPr>
            <w:r>
              <w:rPr>
                <w:color w:val="000000"/>
                <w:position w:val="-1"/>
              </w:rPr>
              <w:t>服务对象满意度</w:t>
            </w:r>
          </w:p>
        </w:tc>
        <w:tc>
          <w:tcPr>
            <w:tcW w:w="2050" w:type="dxa"/>
            <w:shd w:val="clear" w:color="auto" w:fill="auto"/>
            <w:vAlign w:val="center"/>
          </w:tcPr>
          <w:p w14:paraId="50F71C6A">
            <w:pPr>
              <w:spacing w:line="240" w:lineRule="auto"/>
              <w:jc w:val="center"/>
            </w:pPr>
            <w:r>
              <w:rPr>
                <w:color w:val="000000"/>
                <w:position w:val="-1"/>
              </w:rPr>
              <w:t>企业满意度</w:t>
            </w:r>
          </w:p>
        </w:tc>
        <w:tc>
          <w:tcPr>
            <w:tcW w:w="950" w:type="dxa"/>
            <w:shd w:val="clear" w:color="auto" w:fill="auto"/>
            <w:vAlign w:val="center"/>
          </w:tcPr>
          <w:p w14:paraId="63DEBF91">
            <w:pPr>
              <w:spacing w:line="240" w:lineRule="auto"/>
              <w:jc w:val="center"/>
            </w:pPr>
            <w:r>
              <w:rPr>
                <w:color w:val="000000"/>
                <w:position w:val="-1"/>
              </w:rPr>
              <w:t>≥</w:t>
            </w:r>
          </w:p>
        </w:tc>
        <w:tc>
          <w:tcPr>
            <w:tcW w:w="888" w:type="dxa"/>
            <w:shd w:val="clear" w:color="auto" w:fill="auto"/>
            <w:vAlign w:val="center"/>
          </w:tcPr>
          <w:p w14:paraId="627BDBF1">
            <w:pPr>
              <w:spacing w:line="240" w:lineRule="auto"/>
              <w:jc w:val="center"/>
            </w:pPr>
            <w:r>
              <w:rPr>
                <w:color w:val="000000"/>
                <w:position w:val="-1"/>
              </w:rPr>
              <w:t>95</w:t>
            </w:r>
          </w:p>
        </w:tc>
        <w:tc>
          <w:tcPr>
            <w:tcW w:w="987" w:type="dxa"/>
            <w:shd w:val="clear" w:color="auto" w:fill="auto"/>
            <w:vAlign w:val="center"/>
          </w:tcPr>
          <w:p w14:paraId="03D058FD">
            <w:pPr>
              <w:spacing w:line="240" w:lineRule="auto"/>
              <w:jc w:val="center"/>
            </w:pPr>
            <w:r>
              <w:rPr>
                <w:color w:val="000000"/>
                <w:position w:val="-1"/>
              </w:rPr>
              <w:t>%</w:t>
            </w:r>
          </w:p>
        </w:tc>
        <w:tc>
          <w:tcPr>
            <w:tcW w:w="1413" w:type="dxa"/>
            <w:shd w:val="clear" w:color="auto" w:fill="auto"/>
            <w:vAlign w:val="center"/>
          </w:tcPr>
          <w:p w14:paraId="5A5AEDDA">
            <w:pPr>
              <w:spacing w:line="240" w:lineRule="auto"/>
              <w:jc w:val="center"/>
            </w:pPr>
            <w:r>
              <w:rPr>
                <w:color w:val="000000"/>
                <w:position w:val="-1"/>
              </w:rPr>
              <w:t>10</w:t>
            </w:r>
          </w:p>
        </w:tc>
      </w:tr>
      <w:tr w14:paraId="4CB23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51E23CF">
            <w:pPr>
              <w:spacing w:line="240" w:lineRule="auto"/>
              <w:jc w:val="center"/>
            </w:pPr>
            <w:r>
              <w:rPr>
                <w:color w:val="000000"/>
                <w:position w:val="-1"/>
              </w:rPr>
              <w:t>西宁市城东区发展改革和工业信息化局（本级）</w:t>
            </w:r>
          </w:p>
        </w:tc>
        <w:tc>
          <w:tcPr>
            <w:tcW w:w="1490" w:type="dxa"/>
            <w:vMerge w:val="restart"/>
            <w:shd w:val="clear" w:color="auto" w:fill="auto"/>
            <w:vAlign w:val="center"/>
          </w:tcPr>
          <w:p w14:paraId="01E119CF">
            <w:pPr>
              <w:spacing w:line="240" w:lineRule="auto"/>
              <w:jc w:val="center"/>
            </w:pPr>
            <w:r>
              <w:rPr>
                <w:color w:val="000000"/>
                <w:position w:val="-1"/>
              </w:rPr>
              <w:t>招商引资工作经费</w:t>
            </w:r>
          </w:p>
        </w:tc>
        <w:tc>
          <w:tcPr>
            <w:tcW w:w="1264" w:type="dxa"/>
            <w:vMerge w:val="restart"/>
            <w:shd w:val="clear" w:color="auto" w:fill="auto"/>
            <w:vAlign w:val="center"/>
          </w:tcPr>
          <w:p w14:paraId="4C21E064">
            <w:pPr>
              <w:spacing w:line="240" w:lineRule="auto"/>
              <w:jc w:val="center"/>
            </w:pPr>
            <w:r>
              <w:rPr>
                <w:color w:val="000000"/>
                <w:position w:val="-1"/>
              </w:rPr>
              <w:t>特定目标类</w:t>
            </w:r>
          </w:p>
        </w:tc>
        <w:tc>
          <w:tcPr>
            <w:tcW w:w="968" w:type="dxa"/>
            <w:vMerge w:val="restart"/>
            <w:shd w:val="clear" w:color="auto" w:fill="auto"/>
            <w:vAlign w:val="center"/>
          </w:tcPr>
          <w:p w14:paraId="544DE180">
            <w:pPr>
              <w:spacing w:line="240" w:lineRule="auto"/>
              <w:jc w:val="center"/>
            </w:pPr>
            <w:r>
              <w:rPr>
                <w:color w:val="000000"/>
                <w:position w:val="-1"/>
              </w:rPr>
              <w:t>15.00</w:t>
            </w:r>
          </w:p>
        </w:tc>
        <w:tc>
          <w:tcPr>
            <w:tcW w:w="2539" w:type="dxa"/>
            <w:vMerge w:val="restart"/>
            <w:shd w:val="clear" w:color="auto" w:fill="auto"/>
            <w:vAlign w:val="center"/>
          </w:tcPr>
          <w:p w14:paraId="285E69CD">
            <w:pPr>
              <w:spacing w:line="240" w:lineRule="auto"/>
              <w:jc w:val="center"/>
            </w:pPr>
            <w:r>
              <w:rPr>
                <w:color w:val="000000"/>
                <w:position w:val="-1"/>
              </w:rPr>
              <w:t>为进一步加强和推动我区2026年度招商引资工作，抓好招商引资重点产业、重点区域、重点项目和重点活动，促进全区招商引资工作健康发展，需积极组织开展招商引资洽谈会及外出招商相关活动，同步印制招商册，就全年招商引资项目与意向企业进行洽谈，引进一批优质项目，不断增强东区经济发展后劲。</w:t>
            </w:r>
          </w:p>
        </w:tc>
        <w:tc>
          <w:tcPr>
            <w:tcW w:w="1175" w:type="dxa"/>
            <w:vMerge w:val="restart"/>
            <w:shd w:val="clear" w:color="auto" w:fill="auto"/>
            <w:vAlign w:val="center"/>
          </w:tcPr>
          <w:p w14:paraId="4D1F36D0">
            <w:pPr>
              <w:spacing w:line="240" w:lineRule="auto"/>
              <w:jc w:val="center"/>
            </w:pPr>
            <w:r>
              <w:rPr>
                <w:color w:val="000000"/>
                <w:position w:val="-1"/>
              </w:rPr>
              <w:t>成本指标</w:t>
            </w:r>
          </w:p>
        </w:tc>
        <w:tc>
          <w:tcPr>
            <w:tcW w:w="1312" w:type="dxa"/>
            <w:vMerge w:val="restart"/>
            <w:shd w:val="clear" w:color="auto" w:fill="auto"/>
            <w:vAlign w:val="center"/>
          </w:tcPr>
          <w:p w14:paraId="52460D23">
            <w:pPr>
              <w:spacing w:line="240" w:lineRule="auto"/>
              <w:jc w:val="center"/>
            </w:pPr>
            <w:r>
              <w:rPr>
                <w:color w:val="000000"/>
                <w:position w:val="-1"/>
              </w:rPr>
              <w:t>经济成本</w:t>
            </w:r>
          </w:p>
        </w:tc>
        <w:tc>
          <w:tcPr>
            <w:tcW w:w="2050" w:type="dxa"/>
            <w:shd w:val="clear" w:color="auto" w:fill="auto"/>
            <w:vAlign w:val="center"/>
          </w:tcPr>
          <w:p w14:paraId="4EF25828">
            <w:pPr>
              <w:spacing w:line="240" w:lineRule="auto"/>
              <w:jc w:val="center"/>
            </w:pPr>
            <w:r>
              <w:rPr>
                <w:color w:val="000000"/>
                <w:position w:val="-1"/>
              </w:rPr>
              <w:t>招商引资工作经费</w:t>
            </w:r>
          </w:p>
        </w:tc>
        <w:tc>
          <w:tcPr>
            <w:tcW w:w="950" w:type="dxa"/>
            <w:shd w:val="clear" w:color="auto" w:fill="auto"/>
            <w:vAlign w:val="center"/>
          </w:tcPr>
          <w:p w14:paraId="78C4C4FE">
            <w:pPr>
              <w:spacing w:line="240" w:lineRule="auto"/>
              <w:jc w:val="center"/>
            </w:pPr>
            <w:r>
              <w:rPr>
                <w:color w:val="000000"/>
                <w:position w:val="-1"/>
              </w:rPr>
              <w:t>≤</w:t>
            </w:r>
          </w:p>
        </w:tc>
        <w:tc>
          <w:tcPr>
            <w:tcW w:w="888" w:type="dxa"/>
            <w:shd w:val="clear" w:color="auto" w:fill="auto"/>
            <w:vAlign w:val="center"/>
          </w:tcPr>
          <w:p w14:paraId="18CAE6C2">
            <w:pPr>
              <w:spacing w:line="240" w:lineRule="auto"/>
              <w:jc w:val="center"/>
            </w:pPr>
            <w:r>
              <w:rPr>
                <w:color w:val="000000"/>
                <w:position w:val="-1"/>
              </w:rPr>
              <w:t>15</w:t>
            </w:r>
          </w:p>
        </w:tc>
        <w:tc>
          <w:tcPr>
            <w:tcW w:w="987" w:type="dxa"/>
            <w:shd w:val="clear" w:color="auto" w:fill="auto"/>
            <w:vAlign w:val="center"/>
          </w:tcPr>
          <w:p w14:paraId="2432B8A8">
            <w:pPr>
              <w:spacing w:line="240" w:lineRule="auto"/>
              <w:jc w:val="center"/>
            </w:pPr>
            <w:r>
              <w:rPr>
                <w:color w:val="000000"/>
                <w:position w:val="-1"/>
              </w:rPr>
              <w:t>万元</w:t>
            </w:r>
          </w:p>
        </w:tc>
        <w:tc>
          <w:tcPr>
            <w:tcW w:w="1413" w:type="dxa"/>
            <w:shd w:val="clear" w:color="auto" w:fill="auto"/>
            <w:vAlign w:val="center"/>
          </w:tcPr>
          <w:p w14:paraId="645DFDA8">
            <w:pPr>
              <w:spacing w:line="240" w:lineRule="auto"/>
              <w:jc w:val="center"/>
            </w:pPr>
            <w:r>
              <w:rPr>
                <w:color w:val="000000"/>
                <w:position w:val="-1"/>
              </w:rPr>
              <w:t>10</w:t>
            </w:r>
          </w:p>
        </w:tc>
      </w:tr>
      <w:tr w14:paraId="680E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4B8FCD2">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7C686C28">
            <w:pPr>
              <w:spacing w:line="240" w:lineRule="auto"/>
              <w:jc w:val="center"/>
            </w:pPr>
            <w:r>
              <w:rPr>
                <w:color w:val="000000"/>
                <w:position w:val="-1"/>
              </w:rPr>
              <w:t>招商引资工作经费</w:t>
            </w:r>
          </w:p>
        </w:tc>
        <w:tc>
          <w:tcPr>
            <w:tcW w:w="1264" w:type="dxa"/>
            <w:vMerge w:val="continue"/>
            <w:shd w:val="clear" w:color="auto" w:fill="auto"/>
            <w:vAlign w:val="center"/>
          </w:tcPr>
          <w:p w14:paraId="5F661232">
            <w:pPr>
              <w:spacing w:line="240" w:lineRule="auto"/>
              <w:jc w:val="center"/>
            </w:pPr>
            <w:r>
              <w:rPr>
                <w:color w:val="000000"/>
                <w:position w:val="-1"/>
              </w:rPr>
              <w:t>特定目标类</w:t>
            </w:r>
          </w:p>
        </w:tc>
        <w:tc>
          <w:tcPr>
            <w:tcW w:w="968" w:type="dxa"/>
            <w:vMerge w:val="continue"/>
            <w:shd w:val="clear" w:color="auto" w:fill="auto"/>
            <w:vAlign w:val="center"/>
          </w:tcPr>
          <w:p w14:paraId="3C117121">
            <w:pPr>
              <w:spacing w:line="240" w:lineRule="auto"/>
              <w:jc w:val="center"/>
            </w:pPr>
            <w:r>
              <w:rPr>
                <w:color w:val="000000"/>
                <w:position w:val="-1"/>
              </w:rPr>
              <w:t>15.00</w:t>
            </w:r>
          </w:p>
        </w:tc>
        <w:tc>
          <w:tcPr>
            <w:tcW w:w="2539" w:type="dxa"/>
            <w:vMerge w:val="continue"/>
            <w:shd w:val="clear" w:color="auto" w:fill="auto"/>
            <w:vAlign w:val="center"/>
          </w:tcPr>
          <w:p w14:paraId="55CFC836">
            <w:pPr>
              <w:spacing w:line="240" w:lineRule="auto"/>
              <w:jc w:val="center"/>
            </w:pPr>
            <w:r>
              <w:rPr>
                <w:color w:val="000000"/>
                <w:position w:val="-1"/>
              </w:rPr>
              <w:t>为进一步加强和推动我区2026年度招商引资工作，抓好招商引资重点产业、重点区域、重点项目和重点活动，促进全区招商引资工作健康发展，需积极组织开展招商引资洽谈会及外出招商相关活动，同步印制招商册，就全年招商引资项目与意向企业进行洽谈，引进一批优质项目，不断增强东区经济发展后劲。</w:t>
            </w:r>
          </w:p>
        </w:tc>
        <w:tc>
          <w:tcPr>
            <w:tcW w:w="1175" w:type="dxa"/>
            <w:vMerge w:val="restart"/>
            <w:shd w:val="clear" w:color="auto" w:fill="auto"/>
            <w:vAlign w:val="center"/>
          </w:tcPr>
          <w:p w14:paraId="60CD185B">
            <w:pPr>
              <w:spacing w:line="240" w:lineRule="auto"/>
              <w:jc w:val="center"/>
            </w:pPr>
            <w:r>
              <w:rPr>
                <w:color w:val="000000"/>
                <w:position w:val="-1"/>
              </w:rPr>
              <w:t>产出指标</w:t>
            </w:r>
          </w:p>
        </w:tc>
        <w:tc>
          <w:tcPr>
            <w:tcW w:w="1312" w:type="dxa"/>
            <w:vMerge w:val="restart"/>
            <w:shd w:val="clear" w:color="auto" w:fill="auto"/>
            <w:vAlign w:val="center"/>
          </w:tcPr>
          <w:p w14:paraId="72D319CC">
            <w:pPr>
              <w:spacing w:line="240" w:lineRule="auto"/>
              <w:jc w:val="center"/>
            </w:pPr>
            <w:r>
              <w:rPr>
                <w:color w:val="000000"/>
                <w:position w:val="-1"/>
              </w:rPr>
              <w:t>数量指标</w:t>
            </w:r>
          </w:p>
        </w:tc>
        <w:tc>
          <w:tcPr>
            <w:tcW w:w="2050" w:type="dxa"/>
            <w:shd w:val="clear" w:color="auto" w:fill="auto"/>
            <w:vAlign w:val="center"/>
          </w:tcPr>
          <w:p w14:paraId="52BDB336">
            <w:pPr>
              <w:spacing w:line="240" w:lineRule="auto"/>
              <w:jc w:val="center"/>
            </w:pPr>
            <w:r>
              <w:rPr>
                <w:color w:val="000000"/>
                <w:position w:val="-1"/>
              </w:rPr>
              <w:t>招商引资洽谈会</w:t>
            </w:r>
          </w:p>
        </w:tc>
        <w:tc>
          <w:tcPr>
            <w:tcW w:w="950" w:type="dxa"/>
            <w:shd w:val="clear" w:color="auto" w:fill="auto"/>
            <w:vAlign w:val="center"/>
          </w:tcPr>
          <w:p w14:paraId="3F32E1AB">
            <w:pPr>
              <w:spacing w:line="240" w:lineRule="auto"/>
              <w:jc w:val="center"/>
            </w:pPr>
            <w:r>
              <w:rPr>
                <w:color w:val="000000"/>
                <w:position w:val="-1"/>
              </w:rPr>
              <w:t>=</w:t>
            </w:r>
          </w:p>
        </w:tc>
        <w:tc>
          <w:tcPr>
            <w:tcW w:w="888" w:type="dxa"/>
            <w:shd w:val="clear" w:color="auto" w:fill="auto"/>
            <w:vAlign w:val="center"/>
          </w:tcPr>
          <w:p w14:paraId="4DA78AC8">
            <w:pPr>
              <w:spacing w:line="240" w:lineRule="auto"/>
              <w:jc w:val="center"/>
            </w:pPr>
            <w:r>
              <w:rPr>
                <w:color w:val="000000"/>
                <w:position w:val="-1"/>
              </w:rPr>
              <w:t>2</w:t>
            </w:r>
          </w:p>
        </w:tc>
        <w:tc>
          <w:tcPr>
            <w:tcW w:w="987" w:type="dxa"/>
            <w:shd w:val="clear" w:color="auto" w:fill="auto"/>
            <w:vAlign w:val="center"/>
          </w:tcPr>
          <w:p w14:paraId="566A6848">
            <w:pPr>
              <w:spacing w:line="240" w:lineRule="auto"/>
              <w:jc w:val="center"/>
            </w:pPr>
            <w:r>
              <w:rPr>
                <w:color w:val="000000"/>
                <w:position w:val="-1"/>
              </w:rPr>
              <w:t>场</w:t>
            </w:r>
          </w:p>
        </w:tc>
        <w:tc>
          <w:tcPr>
            <w:tcW w:w="1413" w:type="dxa"/>
            <w:shd w:val="clear" w:color="auto" w:fill="auto"/>
            <w:vAlign w:val="center"/>
          </w:tcPr>
          <w:p w14:paraId="5E83BFDA">
            <w:pPr>
              <w:spacing w:line="240" w:lineRule="auto"/>
              <w:jc w:val="center"/>
            </w:pPr>
            <w:r>
              <w:rPr>
                <w:color w:val="000000"/>
                <w:position w:val="-1"/>
              </w:rPr>
              <w:t>5</w:t>
            </w:r>
          </w:p>
        </w:tc>
      </w:tr>
      <w:tr w14:paraId="76D67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8817E78">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44F984F4">
            <w:pPr>
              <w:spacing w:line="240" w:lineRule="auto"/>
              <w:jc w:val="center"/>
            </w:pPr>
            <w:r>
              <w:rPr>
                <w:color w:val="000000"/>
                <w:position w:val="-1"/>
              </w:rPr>
              <w:t>招商引资工作经费</w:t>
            </w:r>
          </w:p>
        </w:tc>
        <w:tc>
          <w:tcPr>
            <w:tcW w:w="1264" w:type="dxa"/>
            <w:vMerge w:val="continue"/>
            <w:shd w:val="clear" w:color="auto" w:fill="auto"/>
            <w:vAlign w:val="center"/>
          </w:tcPr>
          <w:p w14:paraId="79B6499B">
            <w:pPr>
              <w:spacing w:line="240" w:lineRule="auto"/>
              <w:jc w:val="center"/>
            </w:pPr>
            <w:r>
              <w:rPr>
                <w:color w:val="000000"/>
                <w:position w:val="-1"/>
              </w:rPr>
              <w:t>特定目标类</w:t>
            </w:r>
          </w:p>
        </w:tc>
        <w:tc>
          <w:tcPr>
            <w:tcW w:w="968" w:type="dxa"/>
            <w:vMerge w:val="continue"/>
            <w:shd w:val="clear" w:color="auto" w:fill="auto"/>
            <w:vAlign w:val="center"/>
          </w:tcPr>
          <w:p w14:paraId="68DA8FC8">
            <w:pPr>
              <w:spacing w:line="240" w:lineRule="auto"/>
              <w:jc w:val="center"/>
            </w:pPr>
            <w:r>
              <w:rPr>
                <w:color w:val="000000"/>
                <w:position w:val="-1"/>
              </w:rPr>
              <w:t>15.00</w:t>
            </w:r>
          </w:p>
        </w:tc>
        <w:tc>
          <w:tcPr>
            <w:tcW w:w="2539" w:type="dxa"/>
            <w:vMerge w:val="continue"/>
            <w:shd w:val="clear" w:color="auto" w:fill="auto"/>
            <w:vAlign w:val="center"/>
          </w:tcPr>
          <w:p w14:paraId="5D8F7B63">
            <w:pPr>
              <w:spacing w:line="240" w:lineRule="auto"/>
              <w:jc w:val="center"/>
            </w:pPr>
            <w:r>
              <w:rPr>
                <w:color w:val="000000"/>
                <w:position w:val="-1"/>
              </w:rPr>
              <w:t>为进一步加强和推动我区2026年度招商引资工作，抓好招商引资重点产业、重点区域、重点项目和重点活动，促进全区招商引资工作健康发展，需积极组织开展招商引资洽谈会及外出招商相关活动，同步印制招商册，就全年招商引资项目与意向企业进行洽谈，引进一批优质项目，不断增强东区经济发展后劲。</w:t>
            </w:r>
          </w:p>
        </w:tc>
        <w:tc>
          <w:tcPr>
            <w:tcW w:w="1175" w:type="dxa"/>
            <w:vMerge w:val="continue"/>
            <w:shd w:val="clear" w:color="auto" w:fill="auto"/>
            <w:vAlign w:val="center"/>
          </w:tcPr>
          <w:p w14:paraId="5FE0B87D">
            <w:pPr>
              <w:spacing w:line="240" w:lineRule="auto"/>
              <w:jc w:val="center"/>
            </w:pPr>
            <w:r>
              <w:rPr>
                <w:color w:val="000000"/>
                <w:position w:val="-1"/>
              </w:rPr>
              <w:t>产出指标</w:t>
            </w:r>
          </w:p>
        </w:tc>
        <w:tc>
          <w:tcPr>
            <w:tcW w:w="1312" w:type="dxa"/>
            <w:vMerge w:val="continue"/>
            <w:shd w:val="clear" w:color="auto" w:fill="auto"/>
            <w:vAlign w:val="center"/>
          </w:tcPr>
          <w:p w14:paraId="09E70A24">
            <w:pPr>
              <w:spacing w:line="240" w:lineRule="auto"/>
              <w:jc w:val="center"/>
            </w:pPr>
            <w:r>
              <w:rPr>
                <w:color w:val="000000"/>
                <w:position w:val="-1"/>
              </w:rPr>
              <w:t>数量指标</w:t>
            </w:r>
          </w:p>
        </w:tc>
        <w:tc>
          <w:tcPr>
            <w:tcW w:w="2050" w:type="dxa"/>
            <w:shd w:val="clear" w:color="auto" w:fill="auto"/>
            <w:vAlign w:val="center"/>
          </w:tcPr>
          <w:p w14:paraId="22D0A4C9">
            <w:pPr>
              <w:spacing w:line="240" w:lineRule="auto"/>
              <w:jc w:val="center"/>
            </w:pPr>
            <w:r>
              <w:rPr>
                <w:color w:val="000000"/>
                <w:position w:val="-1"/>
              </w:rPr>
              <w:t>外出招商次数</w:t>
            </w:r>
          </w:p>
        </w:tc>
        <w:tc>
          <w:tcPr>
            <w:tcW w:w="950" w:type="dxa"/>
            <w:shd w:val="clear" w:color="auto" w:fill="auto"/>
            <w:vAlign w:val="center"/>
          </w:tcPr>
          <w:p w14:paraId="08D3F281">
            <w:pPr>
              <w:spacing w:line="240" w:lineRule="auto"/>
              <w:jc w:val="center"/>
            </w:pPr>
            <w:r>
              <w:rPr>
                <w:color w:val="000000"/>
                <w:position w:val="-1"/>
              </w:rPr>
              <w:t>=</w:t>
            </w:r>
          </w:p>
        </w:tc>
        <w:tc>
          <w:tcPr>
            <w:tcW w:w="888" w:type="dxa"/>
            <w:shd w:val="clear" w:color="auto" w:fill="auto"/>
            <w:vAlign w:val="center"/>
          </w:tcPr>
          <w:p w14:paraId="78B74648">
            <w:pPr>
              <w:spacing w:line="240" w:lineRule="auto"/>
              <w:jc w:val="center"/>
            </w:pPr>
            <w:r>
              <w:rPr>
                <w:color w:val="000000"/>
                <w:position w:val="-1"/>
              </w:rPr>
              <w:t>12</w:t>
            </w:r>
          </w:p>
        </w:tc>
        <w:tc>
          <w:tcPr>
            <w:tcW w:w="987" w:type="dxa"/>
            <w:shd w:val="clear" w:color="auto" w:fill="auto"/>
            <w:vAlign w:val="center"/>
          </w:tcPr>
          <w:p w14:paraId="2703C9B5">
            <w:pPr>
              <w:spacing w:line="240" w:lineRule="auto"/>
              <w:jc w:val="center"/>
            </w:pPr>
            <w:r>
              <w:rPr>
                <w:color w:val="000000"/>
                <w:position w:val="-1"/>
              </w:rPr>
              <w:t>次</w:t>
            </w:r>
          </w:p>
        </w:tc>
        <w:tc>
          <w:tcPr>
            <w:tcW w:w="1413" w:type="dxa"/>
            <w:shd w:val="clear" w:color="auto" w:fill="auto"/>
            <w:vAlign w:val="center"/>
          </w:tcPr>
          <w:p w14:paraId="776518C3">
            <w:pPr>
              <w:spacing w:line="240" w:lineRule="auto"/>
              <w:jc w:val="center"/>
            </w:pPr>
            <w:r>
              <w:rPr>
                <w:color w:val="000000"/>
                <w:position w:val="-1"/>
              </w:rPr>
              <w:t>5</w:t>
            </w:r>
          </w:p>
        </w:tc>
      </w:tr>
      <w:tr w14:paraId="0538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6B5316C">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0F99BFBA">
            <w:pPr>
              <w:spacing w:line="240" w:lineRule="auto"/>
              <w:jc w:val="center"/>
            </w:pPr>
            <w:r>
              <w:rPr>
                <w:color w:val="000000"/>
                <w:position w:val="-1"/>
              </w:rPr>
              <w:t>招商引资工作经费</w:t>
            </w:r>
          </w:p>
        </w:tc>
        <w:tc>
          <w:tcPr>
            <w:tcW w:w="1264" w:type="dxa"/>
            <w:vMerge w:val="continue"/>
            <w:shd w:val="clear" w:color="auto" w:fill="auto"/>
            <w:vAlign w:val="center"/>
          </w:tcPr>
          <w:p w14:paraId="540F7ACE">
            <w:pPr>
              <w:spacing w:line="240" w:lineRule="auto"/>
              <w:jc w:val="center"/>
            </w:pPr>
            <w:r>
              <w:rPr>
                <w:color w:val="000000"/>
                <w:position w:val="-1"/>
              </w:rPr>
              <w:t>特定目标类</w:t>
            </w:r>
          </w:p>
        </w:tc>
        <w:tc>
          <w:tcPr>
            <w:tcW w:w="968" w:type="dxa"/>
            <w:vMerge w:val="continue"/>
            <w:shd w:val="clear" w:color="auto" w:fill="auto"/>
            <w:vAlign w:val="center"/>
          </w:tcPr>
          <w:p w14:paraId="697AD80E">
            <w:pPr>
              <w:spacing w:line="240" w:lineRule="auto"/>
              <w:jc w:val="center"/>
            </w:pPr>
            <w:r>
              <w:rPr>
                <w:color w:val="000000"/>
                <w:position w:val="-1"/>
              </w:rPr>
              <w:t>15.00</w:t>
            </w:r>
          </w:p>
        </w:tc>
        <w:tc>
          <w:tcPr>
            <w:tcW w:w="2539" w:type="dxa"/>
            <w:vMerge w:val="continue"/>
            <w:shd w:val="clear" w:color="auto" w:fill="auto"/>
            <w:vAlign w:val="center"/>
          </w:tcPr>
          <w:p w14:paraId="7F1640C8">
            <w:pPr>
              <w:spacing w:line="240" w:lineRule="auto"/>
              <w:jc w:val="center"/>
            </w:pPr>
            <w:r>
              <w:rPr>
                <w:color w:val="000000"/>
                <w:position w:val="-1"/>
              </w:rPr>
              <w:t>为进一步加强和推动我区2026年度招商引资工作，抓好招商引资重点产业、重点区域、重点项目和重点活动，促进全区招商引资工作健康发展，需积极组织开展招商引资洽谈会及外出招商相关活动，同步印制招商册，就全年招商引资项目与意向企业进行洽谈，引进一批优质项目，不断增强东区经济发展后劲。</w:t>
            </w:r>
          </w:p>
        </w:tc>
        <w:tc>
          <w:tcPr>
            <w:tcW w:w="1175" w:type="dxa"/>
            <w:vMerge w:val="continue"/>
            <w:shd w:val="clear" w:color="auto" w:fill="auto"/>
            <w:vAlign w:val="center"/>
          </w:tcPr>
          <w:p w14:paraId="7EC77E19">
            <w:pPr>
              <w:spacing w:line="240" w:lineRule="auto"/>
              <w:jc w:val="center"/>
            </w:pPr>
            <w:r>
              <w:rPr>
                <w:color w:val="000000"/>
                <w:position w:val="-1"/>
              </w:rPr>
              <w:t>产出指标</w:t>
            </w:r>
          </w:p>
        </w:tc>
        <w:tc>
          <w:tcPr>
            <w:tcW w:w="1312" w:type="dxa"/>
            <w:vMerge w:val="continue"/>
            <w:shd w:val="clear" w:color="auto" w:fill="auto"/>
            <w:vAlign w:val="center"/>
          </w:tcPr>
          <w:p w14:paraId="484C17AB">
            <w:pPr>
              <w:spacing w:line="240" w:lineRule="auto"/>
              <w:jc w:val="center"/>
            </w:pPr>
            <w:r>
              <w:rPr>
                <w:color w:val="000000"/>
                <w:position w:val="-1"/>
              </w:rPr>
              <w:t>数量指标</w:t>
            </w:r>
          </w:p>
        </w:tc>
        <w:tc>
          <w:tcPr>
            <w:tcW w:w="2050" w:type="dxa"/>
            <w:shd w:val="clear" w:color="auto" w:fill="auto"/>
            <w:vAlign w:val="center"/>
          </w:tcPr>
          <w:p w14:paraId="5470D5DE">
            <w:pPr>
              <w:spacing w:line="240" w:lineRule="auto"/>
              <w:jc w:val="center"/>
            </w:pPr>
            <w:r>
              <w:rPr>
                <w:color w:val="000000"/>
                <w:position w:val="-1"/>
              </w:rPr>
              <w:t>印制招商册</w:t>
            </w:r>
          </w:p>
        </w:tc>
        <w:tc>
          <w:tcPr>
            <w:tcW w:w="950" w:type="dxa"/>
            <w:shd w:val="clear" w:color="auto" w:fill="auto"/>
            <w:vAlign w:val="center"/>
          </w:tcPr>
          <w:p w14:paraId="1CE73776">
            <w:pPr>
              <w:spacing w:line="240" w:lineRule="auto"/>
              <w:jc w:val="center"/>
            </w:pPr>
            <w:r>
              <w:rPr>
                <w:color w:val="000000"/>
                <w:position w:val="-1"/>
              </w:rPr>
              <w:t>=</w:t>
            </w:r>
          </w:p>
        </w:tc>
        <w:tc>
          <w:tcPr>
            <w:tcW w:w="888" w:type="dxa"/>
            <w:shd w:val="clear" w:color="auto" w:fill="auto"/>
            <w:vAlign w:val="center"/>
          </w:tcPr>
          <w:p w14:paraId="235A5843">
            <w:pPr>
              <w:spacing w:line="240" w:lineRule="auto"/>
              <w:jc w:val="center"/>
            </w:pPr>
            <w:r>
              <w:rPr>
                <w:color w:val="000000"/>
                <w:position w:val="-1"/>
              </w:rPr>
              <w:t>1000</w:t>
            </w:r>
          </w:p>
        </w:tc>
        <w:tc>
          <w:tcPr>
            <w:tcW w:w="987" w:type="dxa"/>
            <w:shd w:val="clear" w:color="auto" w:fill="auto"/>
            <w:vAlign w:val="center"/>
          </w:tcPr>
          <w:p w14:paraId="22E69507">
            <w:pPr>
              <w:spacing w:line="240" w:lineRule="auto"/>
              <w:jc w:val="center"/>
            </w:pPr>
            <w:r>
              <w:rPr>
                <w:color w:val="000000"/>
                <w:position w:val="-1"/>
              </w:rPr>
              <w:t>册</w:t>
            </w:r>
          </w:p>
        </w:tc>
        <w:tc>
          <w:tcPr>
            <w:tcW w:w="1413" w:type="dxa"/>
            <w:shd w:val="clear" w:color="auto" w:fill="auto"/>
            <w:vAlign w:val="center"/>
          </w:tcPr>
          <w:p w14:paraId="1F707377">
            <w:pPr>
              <w:spacing w:line="240" w:lineRule="auto"/>
              <w:jc w:val="center"/>
            </w:pPr>
            <w:r>
              <w:rPr>
                <w:color w:val="000000"/>
                <w:position w:val="-1"/>
              </w:rPr>
              <w:t>5</w:t>
            </w:r>
          </w:p>
        </w:tc>
      </w:tr>
      <w:tr w14:paraId="4568E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4F01DE2">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2F2D36FF">
            <w:pPr>
              <w:spacing w:line="240" w:lineRule="auto"/>
              <w:jc w:val="center"/>
            </w:pPr>
            <w:r>
              <w:rPr>
                <w:color w:val="000000"/>
                <w:position w:val="-1"/>
              </w:rPr>
              <w:t>招商引资工作经费</w:t>
            </w:r>
          </w:p>
        </w:tc>
        <w:tc>
          <w:tcPr>
            <w:tcW w:w="1264" w:type="dxa"/>
            <w:vMerge w:val="continue"/>
            <w:shd w:val="clear" w:color="auto" w:fill="auto"/>
            <w:vAlign w:val="center"/>
          </w:tcPr>
          <w:p w14:paraId="1B9D038D">
            <w:pPr>
              <w:spacing w:line="240" w:lineRule="auto"/>
              <w:jc w:val="center"/>
            </w:pPr>
            <w:r>
              <w:rPr>
                <w:color w:val="000000"/>
                <w:position w:val="-1"/>
              </w:rPr>
              <w:t>特定目标类</w:t>
            </w:r>
          </w:p>
        </w:tc>
        <w:tc>
          <w:tcPr>
            <w:tcW w:w="968" w:type="dxa"/>
            <w:vMerge w:val="continue"/>
            <w:shd w:val="clear" w:color="auto" w:fill="auto"/>
            <w:vAlign w:val="center"/>
          </w:tcPr>
          <w:p w14:paraId="76940B4E">
            <w:pPr>
              <w:spacing w:line="240" w:lineRule="auto"/>
              <w:jc w:val="center"/>
            </w:pPr>
            <w:r>
              <w:rPr>
                <w:color w:val="000000"/>
                <w:position w:val="-1"/>
              </w:rPr>
              <w:t>15.00</w:t>
            </w:r>
          </w:p>
        </w:tc>
        <w:tc>
          <w:tcPr>
            <w:tcW w:w="2539" w:type="dxa"/>
            <w:vMerge w:val="continue"/>
            <w:shd w:val="clear" w:color="auto" w:fill="auto"/>
            <w:vAlign w:val="center"/>
          </w:tcPr>
          <w:p w14:paraId="57EC864D">
            <w:pPr>
              <w:spacing w:line="240" w:lineRule="auto"/>
              <w:jc w:val="center"/>
            </w:pPr>
            <w:r>
              <w:rPr>
                <w:color w:val="000000"/>
                <w:position w:val="-1"/>
              </w:rPr>
              <w:t>为进一步加强和推动我区2026年度招商引资工作，抓好招商引资重点产业、重点区域、重点项目和重点活动，促进全区招商引资工作健康发展，需积极组织开展招商引资洽谈会及外出招商相关活动，同步印制招商册，就全年招商引资项目与意向企业进行洽谈，引进一批优质项目，不断增强东区经济发展后劲。</w:t>
            </w:r>
          </w:p>
        </w:tc>
        <w:tc>
          <w:tcPr>
            <w:tcW w:w="1175" w:type="dxa"/>
            <w:vMerge w:val="continue"/>
            <w:shd w:val="clear" w:color="auto" w:fill="auto"/>
            <w:vAlign w:val="center"/>
          </w:tcPr>
          <w:p w14:paraId="2DF0A292">
            <w:pPr>
              <w:spacing w:line="240" w:lineRule="auto"/>
              <w:jc w:val="center"/>
            </w:pPr>
            <w:r>
              <w:rPr>
                <w:color w:val="000000"/>
                <w:position w:val="-1"/>
              </w:rPr>
              <w:t>产出指标</w:t>
            </w:r>
          </w:p>
        </w:tc>
        <w:tc>
          <w:tcPr>
            <w:tcW w:w="1312" w:type="dxa"/>
            <w:vMerge w:val="restart"/>
            <w:shd w:val="clear" w:color="auto" w:fill="auto"/>
            <w:vAlign w:val="center"/>
          </w:tcPr>
          <w:p w14:paraId="41AB2B3D">
            <w:pPr>
              <w:spacing w:line="240" w:lineRule="auto"/>
              <w:jc w:val="center"/>
            </w:pPr>
            <w:r>
              <w:rPr>
                <w:color w:val="000000"/>
                <w:position w:val="-1"/>
              </w:rPr>
              <w:t>质量指标</w:t>
            </w:r>
          </w:p>
        </w:tc>
        <w:tc>
          <w:tcPr>
            <w:tcW w:w="2050" w:type="dxa"/>
            <w:shd w:val="clear" w:color="auto" w:fill="auto"/>
            <w:vAlign w:val="center"/>
          </w:tcPr>
          <w:p w14:paraId="6C223C82">
            <w:pPr>
              <w:spacing w:line="240" w:lineRule="auto"/>
              <w:jc w:val="center"/>
            </w:pPr>
            <w:r>
              <w:rPr>
                <w:color w:val="000000"/>
                <w:position w:val="-1"/>
              </w:rPr>
              <w:t>招商工作完成率</w:t>
            </w:r>
          </w:p>
        </w:tc>
        <w:tc>
          <w:tcPr>
            <w:tcW w:w="950" w:type="dxa"/>
            <w:shd w:val="clear" w:color="auto" w:fill="auto"/>
            <w:vAlign w:val="center"/>
          </w:tcPr>
          <w:p w14:paraId="1AB039A0">
            <w:pPr>
              <w:spacing w:line="240" w:lineRule="auto"/>
              <w:jc w:val="center"/>
            </w:pPr>
            <w:r>
              <w:rPr>
                <w:color w:val="000000"/>
                <w:position w:val="-1"/>
              </w:rPr>
              <w:t>=</w:t>
            </w:r>
          </w:p>
        </w:tc>
        <w:tc>
          <w:tcPr>
            <w:tcW w:w="888" w:type="dxa"/>
            <w:shd w:val="clear" w:color="auto" w:fill="auto"/>
            <w:vAlign w:val="center"/>
          </w:tcPr>
          <w:p w14:paraId="1F49E9D6">
            <w:pPr>
              <w:spacing w:line="240" w:lineRule="auto"/>
              <w:jc w:val="center"/>
            </w:pPr>
            <w:r>
              <w:rPr>
                <w:color w:val="000000"/>
                <w:position w:val="-1"/>
              </w:rPr>
              <w:t>100</w:t>
            </w:r>
          </w:p>
        </w:tc>
        <w:tc>
          <w:tcPr>
            <w:tcW w:w="987" w:type="dxa"/>
            <w:shd w:val="clear" w:color="auto" w:fill="auto"/>
            <w:vAlign w:val="center"/>
          </w:tcPr>
          <w:p w14:paraId="5490EB7B">
            <w:pPr>
              <w:spacing w:line="240" w:lineRule="auto"/>
              <w:jc w:val="center"/>
            </w:pPr>
            <w:r>
              <w:rPr>
                <w:color w:val="000000"/>
                <w:position w:val="-1"/>
              </w:rPr>
              <w:t>%</w:t>
            </w:r>
          </w:p>
        </w:tc>
        <w:tc>
          <w:tcPr>
            <w:tcW w:w="1413" w:type="dxa"/>
            <w:shd w:val="clear" w:color="auto" w:fill="auto"/>
            <w:vAlign w:val="center"/>
          </w:tcPr>
          <w:p w14:paraId="4F0C740C">
            <w:pPr>
              <w:spacing w:line="240" w:lineRule="auto"/>
              <w:jc w:val="center"/>
            </w:pPr>
            <w:r>
              <w:rPr>
                <w:color w:val="000000"/>
                <w:position w:val="-1"/>
              </w:rPr>
              <w:t>15</w:t>
            </w:r>
          </w:p>
        </w:tc>
      </w:tr>
      <w:tr w14:paraId="050FA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C68DAD4">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3D98449D">
            <w:pPr>
              <w:spacing w:line="240" w:lineRule="auto"/>
              <w:jc w:val="center"/>
            </w:pPr>
            <w:r>
              <w:rPr>
                <w:color w:val="000000"/>
                <w:position w:val="-1"/>
              </w:rPr>
              <w:t>招商引资工作经费</w:t>
            </w:r>
          </w:p>
        </w:tc>
        <w:tc>
          <w:tcPr>
            <w:tcW w:w="1264" w:type="dxa"/>
            <w:vMerge w:val="continue"/>
            <w:shd w:val="clear" w:color="auto" w:fill="auto"/>
            <w:vAlign w:val="center"/>
          </w:tcPr>
          <w:p w14:paraId="0493F1BD">
            <w:pPr>
              <w:spacing w:line="240" w:lineRule="auto"/>
              <w:jc w:val="center"/>
            </w:pPr>
            <w:r>
              <w:rPr>
                <w:color w:val="000000"/>
                <w:position w:val="-1"/>
              </w:rPr>
              <w:t>特定目标类</w:t>
            </w:r>
          </w:p>
        </w:tc>
        <w:tc>
          <w:tcPr>
            <w:tcW w:w="968" w:type="dxa"/>
            <w:vMerge w:val="continue"/>
            <w:shd w:val="clear" w:color="auto" w:fill="auto"/>
            <w:vAlign w:val="center"/>
          </w:tcPr>
          <w:p w14:paraId="770F15DC">
            <w:pPr>
              <w:spacing w:line="240" w:lineRule="auto"/>
              <w:jc w:val="center"/>
            </w:pPr>
            <w:r>
              <w:rPr>
                <w:color w:val="000000"/>
                <w:position w:val="-1"/>
              </w:rPr>
              <w:t>15.00</w:t>
            </w:r>
          </w:p>
        </w:tc>
        <w:tc>
          <w:tcPr>
            <w:tcW w:w="2539" w:type="dxa"/>
            <w:vMerge w:val="continue"/>
            <w:shd w:val="clear" w:color="auto" w:fill="auto"/>
            <w:vAlign w:val="center"/>
          </w:tcPr>
          <w:p w14:paraId="21008AA0">
            <w:pPr>
              <w:spacing w:line="240" w:lineRule="auto"/>
              <w:jc w:val="center"/>
            </w:pPr>
            <w:r>
              <w:rPr>
                <w:color w:val="000000"/>
                <w:position w:val="-1"/>
              </w:rPr>
              <w:t>为进一步加强和推动我区2026年度招商引资工作，抓好招商引资重点产业、重点区域、重点项目和重点活动，促进全区招商引资工作健康发展，需积极组织开展招商引资洽谈会及外出招商相关活动，同步印制招商册，就全年招商引资项目与意向企业进行洽谈，引进一批优质项目，不断增强东区经济发展后劲。</w:t>
            </w:r>
          </w:p>
        </w:tc>
        <w:tc>
          <w:tcPr>
            <w:tcW w:w="1175" w:type="dxa"/>
            <w:vMerge w:val="continue"/>
            <w:shd w:val="clear" w:color="auto" w:fill="auto"/>
            <w:vAlign w:val="center"/>
          </w:tcPr>
          <w:p w14:paraId="15F6D86B">
            <w:pPr>
              <w:spacing w:line="240" w:lineRule="auto"/>
              <w:jc w:val="center"/>
            </w:pPr>
            <w:r>
              <w:rPr>
                <w:color w:val="000000"/>
                <w:position w:val="-1"/>
              </w:rPr>
              <w:t>产出指标</w:t>
            </w:r>
          </w:p>
        </w:tc>
        <w:tc>
          <w:tcPr>
            <w:tcW w:w="1312" w:type="dxa"/>
            <w:vMerge w:val="restart"/>
            <w:shd w:val="clear" w:color="auto" w:fill="auto"/>
            <w:vAlign w:val="center"/>
          </w:tcPr>
          <w:p w14:paraId="528B1EAC">
            <w:pPr>
              <w:spacing w:line="240" w:lineRule="auto"/>
              <w:jc w:val="center"/>
            </w:pPr>
            <w:r>
              <w:rPr>
                <w:color w:val="000000"/>
                <w:position w:val="-1"/>
              </w:rPr>
              <w:t>时效指标</w:t>
            </w:r>
          </w:p>
        </w:tc>
        <w:tc>
          <w:tcPr>
            <w:tcW w:w="2050" w:type="dxa"/>
            <w:shd w:val="clear" w:color="auto" w:fill="auto"/>
            <w:vAlign w:val="center"/>
          </w:tcPr>
          <w:p w14:paraId="71125351">
            <w:pPr>
              <w:spacing w:line="240" w:lineRule="auto"/>
              <w:jc w:val="center"/>
            </w:pPr>
            <w:r>
              <w:rPr>
                <w:color w:val="000000"/>
                <w:position w:val="-1"/>
              </w:rPr>
              <w:t>招商工作完成及时率</w:t>
            </w:r>
          </w:p>
        </w:tc>
        <w:tc>
          <w:tcPr>
            <w:tcW w:w="950" w:type="dxa"/>
            <w:shd w:val="clear" w:color="auto" w:fill="auto"/>
            <w:vAlign w:val="center"/>
          </w:tcPr>
          <w:p w14:paraId="40E3952E">
            <w:pPr>
              <w:spacing w:line="240" w:lineRule="auto"/>
              <w:jc w:val="center"/>
            </w:pPr>
            <w:r>
              <w:rPr>
                <w:color w:val="000000"/>
                <w:position w:val="-1"/>
              </w:rPr>
              <w:t>=</w:t>
            </w:r>
          </w:p>
        </w:tc>
        <w:tc>
          <w:tcPr>
            <w:tcW w:w="888" w:type="dxa"/>
            <w:shd w:val="clear" w:color="auto" w:fill="auto"/>
            <w:vAlign w:val="center"/>
          </w:tcPr>
          <w:p w14:paraId="13DE4FCA">
            <w:pPr>
              <w:spacing w:line="240" w:lineRule="auto"/>
              <w:jc w:val="center"/>
            </w:pPr>
            <w:r>
              <w:rPr>
                <w:color w:val="000000"/>
                <w:position w:val="-1"/>
              </w:rPr>
              <w:t>100</w:t>
            </w:r>
          </w:p>
        </w:tc>
        <w:tc>
          <w:tcPr>
            <w:tcW w:w="987" w:type="dxa"/>
            <w:shd w:val="clear" w:color="auto" w:fill="auto"/>
            <w:vAlign w:val="center"/>
          </w:tcPr>
          <w:p w14:paraId="393791ED">
            <w:pPr>
              <w:spacing w:line="240" w:lineRule="auto"/>
              <w:jc w:val="center"/>
            </w:pPr>
            <w:r>
              <w:rPr>
                <w:color w:val="000000"/>
                <w:position w:val="-1"/>
              </w:rPr>
              <w:t>%</w:t>
            </w:r>
          </w:p>
        </w:tc>
        <w:tc>
          <w:tcPr>
            <w:tcW w:w="1413" w:type="dxa"/>
            <w:shd w:val="clear" w:color="auto" w:fill="auto"/>
            <w:vAlign w:val="center"/>
          </w:tcPr>
          <w:p w14:paraId="0BA4F680">
            <w:pPr>
              <w:spacing w:line="240" w:lineRule="auto"/>
              <w:jc w:val="center"/>
            </w:pPr>
            <w:r>
              <w:rPr>
                <w:color w:val="000000"/>
                <w:position w:val="-1"/>
              </w:rPr>
              <w:t>10</w:t>
            </w:r>
          </w:p>
        </w:tc>
      </w:tr>
      <w:tr w14:paraId="172F0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BD100EC">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1284F886">
            <w:pPr>
              <w:spacing w:line="240" w:lineRule="auto"/>
              <w:jc w:val="center"/>
            </w:pPr>
            <w:r>
              <w:rPr>
                <w:color w:val="000000"/>
                <w:position w:val="-1"/>
              </w:rPr>
              <w:t>招商引资工作经费</w:t>
            </w:r>
          </w:p>
        </w:tc>
        <w:tc>
          <w:tcPr>
            <w:tcW w:w="1264" w:type="dxa"/>
            <w:vMerge w:val="continue"/>
            <w:shd w:val="clear" w:color="auto" w:fill="auto"/>
            <w:vAlign w:val="center"/>
          </w:tcPr>
          <w:p w14:paraId="72A97AA6">
            <w:pPr>
              <w:spacing w:line="240" w:lineRule="auto"/>
              <w:jc w:val="center"/>
            </w:pPr>
            <w:r>
              <w:rPr>
                <w:color w:val="000000"/>
                <w:position w:val="-1"/>
              </w:rPr>
              <w:t>特定目标类</w:t>
            </w:r>
          </w:p>
        </w:tc>
        <w:tc>
          <w:tcPr>
            <w:tcW w:w="968" w:type="dxa"/>
            <w:vMerge w:val="continue"/>
            <w:shd w:val="clear" w:color="auto" w:fill="auto"/>
            <w:vAlign w:val="center"/>
          </w:tcPr>
          <w:p w14:paraId="078DB539">
            <w:pPr>
              <w:spacing w:line="240" w:lineRule="auto"/>
              <w:jc w:val="center"/>
            </w:pPr>
            <w:r>
              <w:rPr>
                <w:color w:val="000000"/>
                <w:position w:val="-1"/>
              </w:rPr>
              <w:t>15.00</w:t>
            </w:r>
          </w:p>
        </w:tc>
        <w:tc>
          <w:tcPr>
            <w:tcW w:w="2539" w:type="dxa"/>
            <w:vMerge w:val="continue"/>
            <w:shd w:val="clear" w:color="auto" w:fill="auto"/>
            <w:vAlign w:val="center"/>
          </w:tcPr>
          <w:p w14:paraId="0B1F14A7">
            <w:pPr>
              <w:spacing w:line="240" w:lineRule="auto"/>
              <w:jc w:val="center"/>
            </w:pPr>
            <w:r>
              <w:rPr>
                <w:color w:val="000000"/>
                <w:position w:val="-1"/>
              </w:rPr>
              <w:t>为进一步加强和推动我区2026年度招商引资工作，抓好招商引资重点产业、重点区域、重点项目和重点活动，促进全区招商引资工作健康发展，需积极组织开展招商引资洽谈会及外出招商相关活动，同步印制招商册，就全年招商引资项目与意向企业进行洽谈，引进一批优质项目，不断增强东区经济发展后劲。</w:t>
            </w:r>
          </w:p>
        </w:tc>
        <w:tc>
          <w:tcPr>
            <w:tcW w:w="1175" w:type="dxa"/>
            <w:vMerge w:val="restart"/>
            <w:shd w:val="clear" w:color="auto" w:fill="auto"/>
            <w:vAlign w:val="center"/>
          </w:tcPr>
          <w:p w14:paraId="119A9711">
            <w:pPr>
              <w:spacing w:line="240" w:lineRule="auto"/>
              <w:jc w:val="center"/>
            </w:pPr>
            <w:r>
              <w:rPr>
                <w:color w:val="000000"/>
                <w:position w:val="-1"/>
              </w:rPr>
              <w:t>效益指标</w:t>
            </w:r>
          </w:p>
        </w:tc>
        <w:tc>
          <w:tcPr>
            <w:tcW w:w="1312" w:type="dxa"/>
            <w:vMerge w:val="restart"/>
            <w:shd w:val="clear" w:color="auto" w:fill="auto"/>
            <w:vAlign w:val="center"/>
          </w:tcPr>
          <w:p w14:paraId="515C3503">
            <w:pPr>
              <w:spacing w:line="240" w:lineRule="auto"/>
              <w:jc w:val="center"/>
            </w:pPr>
            <w:r>
              <w:rPr>
                <w:color w:val="000000"/>
                <w:position w:val="-1"/>
              </w:rPr>
              <w:t>经济效益</w:t>
            </w:r>
          </w:p>
        </w:tc>
        <w:tc>
          <w:tcPr>
            <w:tcW w:w="2050" w:type="dxa"/>
            <w:shd w:val="clear" w:color="auto" w:fill="auto"/>
            <w:vAlign w:val="center"/>
          </w:tcPr>
          <w:p w14:paraId="5CBFA28C">
            <w:pPr>
              <w:spacing w:line="240" w:lineRule="auto"/>
              <w:jc w:val="center"/>
            </w:pPr>
            <w:r>
              <w:rPr>
                <w:color w:val="000000"/>
                <w:position w:val="-1"/>
              </w:rPr>
              <w:t>带动社会经济高质量发展</w:t>
            </w:r>
          </w:p>
        </w:tc>
        <w:tc>
          <w:tcPr>
            <w:tcW w:w="950" w:type="dxa"/>
            <w:shd w:val="clear" w:color="auto" w:fill="auto"/>
            <w:vAlign w:val="center"/>
          </w:tcPr>
          <w:p w14:paraId="4B9E955A">
            <w:pPr>
              <w:spacing w:line="240" w:lineRule="auto"/>
              <w:jc w:val="center"/>
            </w:pPr>
            <w:r>
              <w:rPr>
                <w:color w:val="000000"/>
                <w:position w:val="-1"/>
              </w:rPr>
              <w:t>定性</w:t>
            </w:r>
          </w:p>
        </w:tc>
        <w:tc>
          <w:tcPr>
            <w:tcW w:w="888" w:type="dxa"/>
            <w:shd w:val="clear" w:color="auto" w:fill="auto"/>
            <w:vAlign w:val="center"/>
          </w:tcPr>
          <w:p w14:paraId="468F5CDA">
            <w:pPr>
              <w:spacing w:line="240" w:lineRule="auto"/>
              <w:jc w:val="center"/>
            </w:pPr>
            <w:r>
              <w:rPr>
                <w:color w:val="000000"/>
                <w:position w:val="-1"/>
              </w:rPr>
              <w:t>较好</w:t>
            </w:r>
          </w:p>
        </w:tc>
        <w:tc>
          <w:tcPr>
            <w:tcW w:w="987" w:type="dxa"/>
            <w:shd w:val="clear" w:color="auto" w:fill="auto"/>
            <w:vAlign w:val="center"/>
          </w:tcPr>
          <w:p w14:paraId="6EBA0E4D">
            <w:pPr>
              <w:spacing w:line="240" w:lineRule="auto"/>
              <w:jc w:val="center"/>
            </w:pPr>
          </w:p>
        </w:tc>
        <w:tc>
          <w:tcPr>
            <w:tcW w:w="1413" w:type="dxa"/>
            <w:shd w:val="clear" w:color="auto" w:fill="auto"/>
            <w:vAlign w:val="center"/>
          </w:tcPr>
          <w:p w14:paraId="721DCBF9">
            <w:pPr>
              <w:spacing w:line="240" w:lineRule="auto"/>
              <w:jc w:val="center"/>
            </w:pPr>
            <w:r>
              <w:rPr>
                <w:color w:val="000000"/>
                <w:position w:val="-1"/>
              </w:rPr>
              <w:t>10</w:t>
            </w:r>
          </w:p>
        </w:tc>
      </w:tr>
      <w:tr w14:paraId="2AFD5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B67A2D1">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1AB7EEBD">
            <w:pPr>
              <w:spacing w:line="240" w:lineRule="auto"/>
              <w:jc w:val="center"/>
            </w:pPr>
            <w:r>
              <w:rPr>
                <w:color w:val="000000"/>
                <w:position w:val="-1"/>
              </w:rPr>
              <w:t>招商引资工作经费</w:t>
            </w:r>
          </w:p>
        </w:tc>
        <w:tc>
          <w:tcPr>
            <w:tcW w:w="1264" w:type="dxa"/>
            <w:vMerge w:val="continue"/>
            <w:shd w:val="clear" w:color="auto" w:fill="auto"/>
            <w:vAlign w:val="center"/>
          </w:tcPr>
          <w:p w14:paraId="3AB644F9">
            <w:pPr>
              <w:spacing w:line="240" w:lineRule="auto"/>
              <w:jc w:val="center"/>
            </w:pPr>
            <w:r>
              <w:rPr>
                <w:color w:val="000000"/>
                <w:position w:val="-1"/>
              </w:rPr>
              <w:t>特定目标类</w:t>
            </w:r>
          </w:p>
        </w:tc>
        <w:tc>
          <w:tcPr>
            <w:tcW w:w="968" w:type="dxa"/>
            <w:vMerge w:val="continue"/>
            <w:shd w:val="clear" w:color="auto" w:fill="auto"/>
            <w:vAlign w:val="center"/>
          </w:tcPr>
          <w:p w14:paraId="7EDCA695">
            <w:pPr>
              <w:spacing w:line="240" w:lineRule="auto"/>
              <w:jc w:val="center"/>
            </w:pPr>
            <w:r>
              <w:rPr>
                <w:color w:val="000000"/>
                <w:position w:val="-1"/>
              </w:rPr>
              <w:t>15.00</w:t>
            </w:r>
          </w:p>
        </w:tc>
        <w:tc>
          <w:tcPr>
            <w:tcW w:w="2539" w:type="dxa"/>
            <w:vMerge w:val="continue"/>
            <w:shd w:val="clear" w:color="auto" w:fill="auto"/>
            <w:vAlign w:val="center"/>
          </w:tcPr>
          <w:p w14:paraId="632EC6E9">
            <w:pPr>
              <w:spacing w:line="240" w:lineRule="auto"/>
              <w:jc w:val="center"/>
            </w:pPr>
            <w:r>
              <w:rPr>
                <w:color w:val="000000"/>
                <w:position w:val="-1"/>
              </w:rPr>
              <w:t>为进一步加强和推动我区2026年度招商引资工作，抓好招商引资重点产业、重点区域、重点项目和重点活动，促进全区招商引资工作健康发展，需积极组织开展招商引资洽谈会及外出招商相关活动，同步印制招商册，就全年招商引资项目与意向企业进行洽谈，引进一批优质项目，不断增强东区经济发展后劲。</w:t>
            </w:r>
          </w:p>
        </w:tc>
        <w:tc>
          <w:tcPr>
            <w:tcW w:w="1175" w:type="dxa"/>
            <w:vMerge w:val="continue"/>
            <w:shd w:val="clear" w:color="auto" w:fill="auto"/>
            <w:vAlign w:val="center"/>
          </w:tcPr>
          <w:p w14:paraId="79456405">
            <w:pPr>
              <w:spacing w:line="240" w:lineRule="auto"/>
              <w:jc w:val="center"/>
            </w:pPr>
            <w:r>
              <w:rPr>
                <w:color w:val="000000"/>
                <w:position w:val="-1"/>
              </w:rPr>
              <w:t>效益指标</w:t>
            </w:r>
          </w:p>
        </w:tc>
        <w:tc>
          <w:tcPr>
            <w:tcW w:w="1312" w:type="dxa"/>
            <w:vMerge w:val="restart"/>
            <w:shd w:val="clear" w:color="auto" w:fill="auto"/>
            <w:vAlign w:val="center"/>
          </w:tcPr>
          <w:p w14:paraId="16C5D047">
            <w:pPr>
              <w:spacing w:line="240" w:lineRule="auto"/>
              <w:jc w:val="center"/>
            </w:pPr>
            <w:r>
              <w:rPr>
                <w:color w:val="000000"/>
                <w:position w:val="-1"/>
              </w:rPr>
              <w:t>社会效益</w:t>
            </w:r>
          </w:p>
        </w:tc>
        <w:tc>
          <w:tcPr>
            <w:tcW w:w="2050" w:type="dxa"/>
            <w:shd w:val="clear" w:color="auto" w:fill="auto"/>
            <w:vAlign w:val="center"/>
          </w:tcPr>
          <w:p w14:paraId="1F9FF8B0">
            <w:pPr>
              <w:spacing w:line="240" w:lineRule="auto"/>
              <w:jc w:val="center"/>
            </w:pPr>
            <w:r>
              <w:rPr>
                <w:color w:val="000000"/>
                <w:position w:val="-1"/>
              </w:rPr>
              <w:t>促进全区招商引资工作健康发展</w:t>
            </w:r>
          </w:p>
        </w:tc>
        <w:tc>
          <w:tcPr>
            <w:tcW w:w="950" w:type="dxa"/>
            <w:shd w:val="clear" w:color="auto" w:fill="auto"/>
            <w:vAlign w:val="center"/>
          </w:tcPr>
          <w:p w14:paraId="60FE938E">
            <w:pPr>
              <w:spacing w:line="240" w:lineRule="auto"/>
              <w:jc w:val="center"/>
            </w:pPr>
            <w:r>
              <w:rPr>
                <w:color w:val="000000"/>
                <w:position w:val="-1"/>
              </w:rPr>
              <w:t>定性</w:t>
            </w:r>
          </w:p>
        </w:tc>
        <w:tc>
          <w:tcPr>
            <w:tcW w:w="888" w:type="dxa"/>
            <w:shd w:val="clear" w:color="auto" w:fill="auto"/>
            <w:vAlign w:val="center"/>
          </w:tcPr>
          <w:p w14:paraId="64A0E9F8">
            <w:pPr>
              <w:spacing w:line="240" w:lineRule="auto"/>
              <w:jc w:val="center"/>
            </w:pPr>
            <w:r>
              <w:rPr>
                <w:color w:val="000000"/>
                <w:position w:val="-1"/>
              </w:rPr>
              <w:t>较好</w:t>
            </w:r>
          </w:p>
        </w:tc>
        <w:tc>
          <w:tcPr>
            <w:tcW w:w="987" w:type="dxa"/>
            <w:shd w:val="clear" w:color="auto" w:fill="auto"/>
            <w:vAlign w:val="center"/>
          </w:tcPr>
          <w:p w14:paraId="268A5F74">
            <w:pPr>
              <w:spacing w:line="240" w:lineRule="auto"/>
              <w:jc w:val="center"/>
            </w:pPr>
          </w:p>
        </w:tc>
        <w:tc>
          <w:tcPr>
            <w:tcW w:w="1413" w:type="dxa"/>
            <w:shd w:val="clear" w:color="auto" w:fill="auto"/>
            <w:vAlign w:val="center"/>
          </w:tcPr>
          <w:p w14:paraId="439ADABE">
            <w:pPr>
              <w:spacing w:line="240" w:lineRule="auto"/>
              <w:jc w:val="center"/>
            </w:pPr>
            <w:r>
              <w:rPr>
                <w:color w:val="000000"/>
                <w:position w:val="-1"/>
              </w:rPr>
              <w:t>10</w:t>
            </w:r>
          </w:p>
        </w:tc>
      </w:tr>
      <w:tr w14:paraId="2F54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53A34B3">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112B1941">
            <w:pPr>
              <w:spacing w:line="240" w:lineRule="auto"/>
              <w:jc w:val="center"/>
            </w:pPr>
            <w:r>
              <w:rPr>
                <w:color w:val="000000"/>
                <w:position w:val="-1"/>
              </w:rPr>
              <w:t>招商引资工作经费</w:t>
            </w:r>
          </w:p>
        </w:tc>
        <w:tc>
          <w:tcPr>
            <w:tcW w:w="1264" w:type="dxa"/>
            <w:vMerge w:val="continue"/>
            <w:shd w:val="clear" w:color="auto" w:fill="auto"/>
            <w:vAlign w:val="center"/>
          </w:tcPr>
          <w:p w14:paraId="3FFC9323">
            <w:pPr>
              <w:spacing w:line="240" w:lineRule="auto"/>
              <w:jc w:val="center"/>
            </w:pPr>
            <w:r>
              <w:rPr>
                <w:color w:val="000000"/>
                <w:position w:val="-1"/>
              </w:rPr>
              <w:t>特定目标类</w:t>
            </w:r>
          </w:p>
        </w:tc>
        <w:tc>
          <w:tcPr>
            <w:tcW w:w="968" w:type="dxa"/>
            <w:vMerge w:val="continue"/>
            <w:shd w:val="clear" w:color="auto" w:fill="auto"/>
            <w:vAlign w:val="center"/>
          </w:tcPr>
          <w:p w14:paraId="7505F9E2">
            <w:pPr>
              <w:spacing w:line="240" w:lineRule="auto"/>
              <w:jc w:val="center"/>
            </w:pPr>
            <w:r>
              <w:rPr>
                <w:color w:val="000000"/>
                <w:position w:val="-1"/>
              </w:rPr>
              <w:t>15.00</w:t>
            </w:r>
          </w:p>
        </w:tc>
        <w:tc>
          <w:tcPr>
            <w:tcW w:w="2539" w:type="dxa"/>
            <w:vMerge w:val="continue"/>
            <w:shd w:val="clear" w:color="auto" w:fill="auto"/>
            <w:vAlign w:val="center"/>
          </w:tcPr>
          <w:p w14:paraId="40344DFF">
            <w:pPr>
              <w:spacing w:line="240" w:lineRule="auto"/>
              <w:jc w:val="center"/>
            </w:pPr>
            <w:r>
              <w:rPr>
                <w:color w:val="000000"/>
                <w:position w:val="-1"/>
              </w:rPr>
              <w:t>为进一步加强和推动我区2026年度招商引资工作，抓好招商引资重点产业、重点区域、重点项目和重点活动，促进全区招商引资工作健康发展，需积极组织开展招商引资洽谈会及外出招商相关活动，同步印制招商册，就全年招商引资项目与意向企业进行洽谈，引进一批优质项目，不断增强东区经济发展后劲。</w:t>
            </w:r>
          </w:p>
        </w:tc>
        <w:tc>
          <w:tcPr>
            <w:tcW w:w="1175" w:type="dxa"/>
            <w:vMerge w:val="continue"/>
            <w:shd w:val="clear" w:color="auto" w:fill="auto"/>
            <w:vAlign w:val="center"/>
          </w:tcPr>
          <w:p w14:paraId="00EE418D">
            <w:pPr>
              <w:spacing w:line="240" w:lineRule="auto"/>
              <w:jc w:val="center"/>
            </w:pPr>
            <w:r>
              <w:rPr>
                <w:color w:val="000000"/>
                <w:position w:val="-1"/>
              </w:rPr>
              <w:t>效益指标</w:t>
            </w:r>
          </w:p>
        </w:tc>
        <w:tc>
          <w:tcPr>
            <w:tcW w:w="1312" w:type="dxa"/>
            <w:vMerge w:val="restart"/>
            <w:shd w:val="clear" w:color="auto" w:fill="auto"/>
            <w:vAlign w:val="center"/>
          </w:tcPr>
          <w:p w14:paraId="26467522">
            <w:pPr>
              <w:spacing w:line="240" w:lineRule="auto"/>
              <w:jc w:val="center"/>
            </w:pPr>
            <w:r>
              <w:rPr>
                <w:color w:val="000000"/>
                <w:position w:val="-1"/>
              </w:rPr>
              <w:t>可持续影响</w:t>
            </w:r>
          </w:p>
        </w:tc>
        <w:tc>
          <w:tcPr>
            <w:tcW w:w="2050" w:type="dxa"/>
            <w:shd w:val="clear" w:color="auto" w:fill="auto"/>
            <w:vAlign w:val="center"/>
          </w:tcPr>
          <w:p w14:paraId="31740BD1">
            <w:pPr>
              <w:spacing w:line="240" w:lineRule="auto"/>
              <w:jc w:val="center"/>
            </w:pPr>
            <w:r>
              <w:rPr>
                <w:color w:val="000000"/>
                <w:position w:val="-1"/>
              </w:rPr>
              <w:t>持续推动辖区经济发展</w:t>
            </w:r>
          </w:p>
        </w:tc>
        <w:tc>
          <w:tcPr>
            <w:tcW w:w="950" w:type="dxa"/>
            <w:shd w:val="clear" w:color="auto" w:fill="auto"/>
            <w:vAlign w:val="center"/>
          </w:tcPr>
          <w:p w14:paraId="6684F4E7">
            <w:pPr>
              <w:spacing w:line="240" w:lineRule="auto"/>
              <w:jc w:val="center"/>
            </w:pPr>
            <w:r>
              <w:rPr>
                <w:color w:val="000000"/>
                <w:position w:val="-1"/>
              </w:rPr>
              <w:t>定性</w:t>
            </w:r>
          </w:p>
        </w:tc>
        <w:tc>
          <w:tcPr>
            <w:tcW w:w="888" w:type="dxa"/>
            <w:shd w:val="clear" w:color="auto" w:fill="auto"/>
            <w:vAlign w:val="center"/>
          </w:tcPr>
          <w:p w14:paraId="21CDE314">
            <w:pPr>
              <w:spacing w:line="240" w:lineRule="auto"/>
              <w:jc w:val="center"/>
            </w:pPr>
            <w:r>
              <w:rPr>
                <w:color w:val="000000"/>
                <w:position w:val="-1"/>
              </w:rPr>
              <w:t>长期</w:t>
            </w:r>
          </w:p>
        </w:tc>
        <w:tc>
          <w:tcPr>
            <w:tcW w:w="987" w:type="dxa"/>
            <w:shd w:val="clear" w:color="auto" w:fill="auto"/>
            <w:vAlign w:val="center"/>
          </w:tcPr>
          <w:p w14:paraId="6884C12E">
            <w:pPr>
              <w:spacing w:line="240" w:lineRule="auto"/>
              <w:jc w:val="center"/>
            </w:pPr>
          </w:p>
        </w:tc>
        <w:tc>
          <w:tcPr>
            <w:tcW w:w="1413" w:type="dxa"/>
            <w:shd w:val="clear" w:color="auto" w:fill="auto"/>
            <w:vAlign w:val="center"/>
          </w:tcPr>
          <w:p w14:paraId="0B3BB24A">
            <w:pPr>
              <w:spacing w:line="240" w:lineRule="auto"/>
              <w:jc w:val="center"/>
            </w:pPr>
            <w:r>
              <w:rPr>
                <w:color w:val="000000"/>
                <w:position w:val="-1"/>
              </w:rPr>
              <w:t>10</w:t>
            </w:r>
          </w:p>
        </w:tc>
      </w:tr>
      <w:tr w14:paraId="0ADED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E867C07">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5C946302">
            <w:pPr>
              <w:spacing w:line="240" w:lineRule="auto"/>
              <w:jc w:val="center"/>
            </w:pPr>
            <w:r>
              <w:rPr>
                <w:color w:val="000000"/>
                <w:position w:val="-1"/>
              </w:rPr>
              <w:t>招商引资工作经费</w:t>
            </w:r>
          </w:p>
        </w:tc>
        <w:tc>
          <w:tcPr>
            <w:tcW w:w="1264" w:type="dxa"/>
            <w:vMerge w:val="continue"/>
            <w:shd w:val="clear" w:color="auto" w:fill="auto"/>
            <w:vAlign w:val="center"/>
          </w:tcPr>
          <w:p w14:paraId="3B90C076">
            <w:pPr>
              <w:spacing w:line="240" w:lineRule="auto"/>
              <w:jc w:val="center"/>
            </w:pPr>
            <w:r>
              <w:rPr>
                <w:color w:val="000000"/>
                <w:position w:val="-1"/>
              </w:rPr>
              <w:t>特定目标类</w:t>
            </w:r>
          </w:p>
        </w:tc>
        <w:tc>
          <w:tcPr>
            <w:tcW w:w="968" w:type="dxa"/>
            <w:vMerge w:val="continue"/>
            <w:shd w:val="clear" w:color="auto" w:fill="auto"/>
            <w:vAlign w:val="center"/>
          </w:tcPr>
          <w:p w14:paraId="51CAC8F1">
            <w:pPr>
              <w:spacing w:line="240" w:lineRule="auto"/>
              <w:jc w:val="center"/>
            </w:pPr>
            <w:r>
              <w:rPr>
                <w:color w:val="000000"/>
                <w:position w:val="-1"/>
              </w:rPr>
              <w:t>15.00</w:t>
            </w:r>
          </w:p>
        </w:tc>
        <w:tc>
          <w:tcPr>
            <w:tcW w:w="2539" w:type="dxa"/>
            <w:vMerge w:val="continue"/>
            <w:shd w:val="clear" w:color="auto" w:fill="auto"/>
            <w:vAlign w:val="center"/>
          </w:tcPr>
          <w:p w14:paraId="478303A0">
            <w:pPr>
              <w:spacing w:line="240" w:lineRule="auto"/>
              <w:jc w:val="center"/>
            </w:pPr>
            <w:r>
              <w:rPr>
                <w:color w:val="000000"/>
                <w:position w:val="-1"/>
              </w:rPr>
              <w:t>为进一步加强和推动我区2026年度招商引资工作，抓好招商引资重点产业、重点区域、重点项目和重点活动，促进全区招商引资工作健康发展，需积极组织开展招商引资洽谈会及外出招商相关活动，同步印制招商册，就全年招商引资项目与意向企业进行洽谈，引进一批优质项目，不断增强东区经济发展后劲。</w:t>
            </w:r>
          </w:p>
        </w:tc>
        <w:tc>
          <w:tcPr>
            <w:tcW w:w="1175" w:type="dxa"/>
            <w:shd w:val="clear" w:color="auto" w:fill="auto"/>
            <w:vAlign w:val="center"/>
          </w:tcPr>
          <w:p w14:paraId="772A246C">
            <w:pPr>
              <w:spacing w:line="240" w:lineRule="auto"/>
              <w:jc w:val="center"/>
            </w:pPr>
            <w:r>
              <w:rPr>
                <w:color w:val="000000"/>
                <w:position w:val="-1"/>
              </w:rPr>
              <w:t>满意度指标</w:t>
            </w:r>
          </w:p>
        </w:tc>
        <w:tc>
          <w:tcPr>
            <w:tcW w:w="1312" w:type="dxa"/>
            <w:shd w:val="clear" w:color="auto" w:fill="auto"/>
            <w:vAlign w:val="center"/>
          </w:tcPr>
          <w:p w14:paraId="6C24C6AB">
            <w:pPr>
              <w:spacing w:line="240" w:lineRule="auto"/>
              <w:jc w:val="center"/>
            </w:pPr>
            <w:r>
              <w:rPr>
                <w:color w:val="000000"/>
                <w:position w:val="-1"/>
              </w:rPr>
              <w:t>服务对象满意度</w:t>
            </w:r>
          </w:p>
        </w:tc>
        <w:tc>
          <w:tcPr>
            <w:tcW w:w="2050" w:type="dxa"/>
            <w:shd w:val="clear" w:color="auto" w:fill="auto"/>
            <w:vAlign w:val="center"/>
          </w:tcPr>
          <w:p w14:paraId="081A002A">
            <w:pPr>
              <w:spacing w:line="240" w:lineRule="auto"/>
              <w:jc w:val="center"/>
            </w:pPr>
            <w:r>
              <w:rPr>
                <w:color w:val="000000"/>
                <w:position w:val="-1"/>
              </w:rPr>
              <w:t>公众满意度</w:t>
            </w:r>
          </w:p>
        </w:tc>
        <w:tc>
          <w:tcPr>
            <w:tcW w:w="950" w:type="dxa"/>
            <w:shd w:val="clear" w:color="auto" w:fill="auto"/>
            <w:vAlign w:val="center"/>
          </w:tcPr>
          <w:p w14:paraId="30266906">
            <w:pPr>
              <w:spacing w:line="240" w:lineRule="auto"/>
              <w:jc w:val="center"/>
            </w:pPr>
            <w:r>
              <w:rPr>
                <w:color w:val="000000"/>
                <w:position w:val="-1"/>
              </w:rPr>
              <w:t>≥</w:t>
            </w:r>
          </w:p>
        </w:tc>
        <w:tc>
          <w:tcPr>
            <w:tcW w:w="888" w:type="dxa"/>
            <w:shd w:val="clear" w:color="auto" w:fill="auto"/>
            <w:vAlign w:val="center"/>
          </w:tcPr>
          <w:p w14:paraId="0CE019EF">
            <w:pPr>
              <w:spacing w:line="240" w:lineRule="auto"/>
              <w:jc w:val="center"/>
            </w:pPr>
            <w:r>
              <w:rPr>
                <w:color w:val="000000"/>
                <w:position w:val="-1"/>
              </w:rPr>
              <w:t>95</w:t>
            </w:r>
          </w:p>
        </w:tc>
        <w:tc>
          <w:tcPr>
            <w:tcW w:w="987" w:type="dxa"/>
            <w:shd w:val="clear" w:color="auto" w:fill="auto"/>
            <w:vAlign w:val="center"/>
          </w:tcPr>
          <w:p w14:paraId="275846FF">
            <w:pPr>
              <w:spacing w:line="240" w:lineRule="auto"/>
              <w:jc w:val="center"/>
            </w:pPr>
            <w:r>
              <w:rPr>
                <w:color w:val="000000"/>
                <w:position w:val="-1"/>
              </w:rPr>
              <w:t>%</w:t>
            </w:r>
          </w:p>
        </w:tc>
        <w:tc>
          <w:tcPr>
            <w:tcW w:w="1413" w:type="dxa"/>
            <w:shd w:val="clear" w:color="auto" w:fill="auto"/>
            <w:vAlign w:val="center"/>
          </w:tcPr>
          <w:p w14:paraId="1752CCAC">
            <w:pPr>
              <w:spacing w:line="240" w:lineRule="auto"/>
              <w:jc w:val="center"/>
            </w:pPr>
            <w:r>
              <w:rPr>
                <w:color w:val="000000"/>
                <w:position w:val="-1"/>
              </w:rPr>
              <w:t>10</w:t>
            </w:r>
          </w:p>
        </w:tc>
      </w:tr>
      <w:tr w14:paraId="4418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254CB47">
            <w:pPr>
              <w:spacing w:line="240" w:lineRule="auto"/>
              <w:jc w:val="center"/>
            </w:pPr>
            <w:r>
              <w:rPr>
                <w:color w:val="000000"/>
                <w:position w:val="-1"/>
              </w:rPr>
              <w:t>西宁市城东区发展改革和工业信息化局（本级）</w:t>
            </w:r>
          </w:p>
        </w:tc>
        <w:tc>
          <w:tcPr>
            <w:tcW w:w="1490" w:type="dxa"/>
            <w:vMerge w:val="restart"/>
            <w:shd w:val="clear" w:color="auto" w:fill="auto"/>
            <w:vAlign w:val="center"/>
          </w:tcPr>
          <w:p w14:paraId="00ACD465">
            <w:pPr>
              <w:spacing w:line="240" w:lineRule="auto"/>
              <w:jc w:val="center"/>
            </w:pPr>
            <w:r>
              <w:rPr>
                <w:color w:val="000000"/>
                <w:position w:val="-1"/>
              </w:rPr>
              <w:t>蔬菜平价店运营资金</w:t>
            </w:r>
          </w:p>
        </w:tc>
        <w:tc>
          <w:tcPr>
            <w:tcW w:w="1264" w:type="dxa"/>
            <w:vMerge w:val="restart"/>
            <w:shd w:val="clear" w:color="auto" w:fill="auto"/>
            <w:vAlign w:val="center"/>
          </w:tcPr>
          <w:p w14:paraId="52AB96C0">
            <w:pPr>
              <w:spacing w:line="240" w:lineRule="auto"/>
              <w:jc w:val="center"/>
            </w:pPr>
            <w:r>
              <w:rPr>
                <w:color w:val="000000"/>
                <w:position w:val="-1"/>
              </w:rPr>
              <w:t>特定目标类</w:t>
            </w:r>
          </w:p>
        </w:tc>
        <w:tc>
          <w:tcPr>
            <w:tcW w:w="968" w:type="dxa"/>
            <w:vMerge w:val="restart"/>
            <w:shd w:val="clear" w:color="auto" w:fill="auto"/>
            <w:vAlign w:val="center"/>
          </w:tcPr>
          <w:p w14:paraId="7EBA6998">
            <w:pPr>
              <w:spacing w:line="240" w:lineRule="auto"/>
              <w:jc w:val="center"/>
            </w:pPr>
            <w:r>
              <w:rPr>
                <w:color w:val="000000"/>
                <w:position w:val="-1"/>
              </w:rPr>
              <w:t>30.24</w:t>
            </w:r>
          </w:p>
        </w:tc>
        <w:tc>
          <w:tcPr>
            <w:tcW w:w="2539" w:type="dxa"/>
            <w:vMerge w:val="restart"/>
            <w:shd w:val="clear" w:color="auto" w:fill="auto"/>
            <w:vAlign w:val="center"/>
          </w:tcPr>
          <w:p w14:paraId="06F18ACF">
            <w:pPr>
              <w:spacing w:line="240" w:lineRule="auto"/>
              <w:jc w:val="center"/>
            </w:pPr>
            <w:r>
              <w:rPr>
                <w:color w:val="000000"/>
                <w:position w:val="-1"/>
              </w:rPr>
              <w:t>为进一步做好城东区保供稳价工作，引导辖区内所属西宁市蔬菜平价店严格执行蔬菜批零差率，根据《城东区蔬菜平价店管理办法》，参照日常考核结果，发放运营资金，特申请蔬菜平价店运营资金302400元。</w:t>
            </w:r>
          </w:p>
        </w:tc>
        <w:tc>
          <w:tcPr>
            <w:tcW w:w="1175" w:type="dxa"/>
            <w:vMerge w:val="restart"/>
            <w:shd w:val="clear" w:color="auto" w:fill="auto"/>
            <w:vAlign w:val="center"/>
          </w:tcPr>
          <w:p w14:paraId="1C3C32A2">
            <w:pPr>
              <w:spacing w:line="240" w:lineRule="auto"/>
              <w:jc w:val="center"/>
            </w:pPr>
            <w:r>
              <w:rPr>
                <w:color w:val="000000"/>
                <w:position w:val="-1"/>
              </w:rPr>
              <w:t>成本指标</w:t>
            </w:r>
          </w:p>
        </w:tc>
        <w:tc>
          <w:tcPr>
            <w:tcW w:w="1312" w:type="dxa"/>
            <w:vMerge w:val="restart"/>
            <w:shd w:val="clear" w:color="auto" w:fill="auto"/>
            <w:vAlign w:val="center"/>
          </w:tcPr>
          <w:p w14:paraId="230873A9">
            <w:pPr>
              <w:spacing w:line="240" w:lineRule="auto"/>
              <w:jc w:val="center"/>
            </w:pPr>
            <w:r>
              <w:rPr>
                <w:color w:val="000000"/>
                <w:position w:val="-1"/>
              </w:rPr>
              <w:t>经济成本</w:t>
            </w:r>
          </w:p>
        </w:tc>
        <w:tc>
          <w:tcPr>
            <w:tcW w:w="2050" w:type="dxa"/>
            <w:shd w:val="clear" w:color="auto" w:fill="auto"/>
            <w:vAlign w:val="center"/>
          </w:tcPr>
          <w:p w14:paraId="0C692AA2">
            <w:pPr>
              <w:spacing w:line="240" w:lineRule="auto"/>
              <w:jc w:val="center"/>
            </w:pPr>
            <w:r>
              <w:rPr>
                <w:color w:val="000000"/>
                <w:position w:val="-1"/>
              </w:rPr>
              <w:t>发放蔬菜平价店运营资金</w:t>
            </w:r>
          </w:p>
        </w:tc>
        <w:tc>
          <w:tcPr>
            <w:tcW w:w="950" w:type="dxa"/>
            <w:shd w:val="clear" w:color="auto" w:fill="auto"/>
            <w:vAlign w:val="center"/>
          </w:tcPr>
          <w:p w14:paraId="34CDA0E9">
            <w:pPr>
              <w:spacing w:line="240" w:lineRule="auto"/>
              <w:jc w:val="center"/>
            </w:pPr>
            <w:r>
              <w:rPr>
                <w:color w:val="000000"/>
                <w:position w:val="-1"/>
              </w:rPr>
              <w:t>≤</w:t>
            </w:r>
          </w:p>
        </w:tc>
        <w:tc>
          <w:tcPr>
            <w:tcW w:w="888" w:type="dxa"/>
            <w:shd w:val="clear" w:color="auto" w:fill="auto"/>
            <w:vAlign w:val="center"/>
          </w:tcPr>
          <w:p w14:paraId="74B4822B">
            <w:pPr>
              <w:spacing w:line="240" w:lineRule="auto"/>
              <w:jc w:val="center"/>
            </w:pPr>
            <w:r>
              <w:rPr>
                <w:color w:val="000000"/>
                <w:position w:val="-1"/>
              </w:rPr>
              <w:t>30.24</w:t>
            </w:r>
          </w:p>
        </w:tc>
        <w:tc>
          <w:tcPr>
            <w:tcW w:w="987" w:type="dxa"/>
            <w:shd w:val="clear" w:color="auto" w:fill="auto"/>
            <w:vAlign w:val="center"/>
          </w:tcPr>
          <w:p w14:paraId="64DA2FEE">
            <w:pPr>
              <w:spacing w:line="240" w:lineRule="auto"/>
              <w:jc w:val="center"/>
            </w:pPr>
            <w:r>
              <w:rPr>
                <w:color w:val="000000"/>
                <w:position w:val="-1"/>
              </w:rPr>
              <w:t>万元</w:t>
            </w:r>
          </w:p>
        </w:tc>
        <w:tc>
          <w:tcPr>
            <w:tcW w:w="1413" w:type="dxa"/>
            <w:shd w:val="clear" w:color="auto" w:fill="auto"/>
            <w:vAlign w:val="center"/>
          </w:tcPr>
          <w:p w14:paraId="3E77BCD7">
            <w:pPr>
              <w:spacing w:line="240" w:lineRule="auto"/>
              <w:jc w:val="center"/>
            </w:pPr>
            <w:r>
              <w:rPr>
                <w:color w:val="000000"/>
                <w:position w:val="-1"/>
              </w:rPr>
              <w:t>10</w:t>
            </w:r>
          </w:p>
        </w:tc>
      </w:tr>
      <w:tr w14:paraId="40F0E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B2C1C2A">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3D11047E">
            <w:pPr>
              <w:spacing w:line="240" w:lineRule="auto"/>
              <w:jc w:val="center"/>
            </w:pPr>
            <w:r>
              <w:rPr>
                <w:color w:val="000000"/>
                <w:position w:val="-1"/>
              </w:rPr>
              <w:t>蔬菜平价店运营资金</w:t>
            </w:r>
          </w:p>
        </w:tc>
        <w:tc>
          <w:tcPr>
            <w:tcW w:w="1264" w:type="dxa"/>
            <w:vMerge w:val="continue"/>
            <w:shd w:val="clear" w:color="auto" w:fill="auto"/>
            <w:vAlign w:val="center"/>
          </w:tcPr>
          <w:p w14:paraId="6FF64683">
            <w:pPr>
              <w:spacing w:line="240" w:lineRule="auto"/>
              <w:jc w:val="center"/>
            </w:pPr>
            <w:r>
              <w:rPr>
                <w:color w:val="000000"/>
                <w:position w:val="-1"/>
              </w:rPr>
              <w:t>特定目标类</w:t>
            </w:r>
          </w:p>
        </w:tc>
        <w:tc>
          <w:tcPr>
            <w:tcW w:w="968" w:type="dxa"/>
            <w:vMerge w:val="continue"/>
            <w:shd w:val="clear" w:color="auto" w:fill="auto"/>
            <w:vAlign w:val="center"/>
          </w:tcPr>
          <w:p w14:paraId="5942771B">
            <w:pPr>
              <w:spacing w:line="240" w:lineRule="auto"/>
              <w:jc w:val="center"/>
            </w:pPr>
            <w:r>
              <w:rPr>
                <w:color w:val="000000"/>
                <w:position w:val="-1"/>
              </w:rPr>
              <w:t>30.24</w:t>
            </w:r>
          </w:p>
        </w:tc>
        <w:tc>
          <w:tcPr>
            <w:tcW w:w="2539" w:type="dxa"/>
            <w:vMerge w:val="continue"/>
            <w:shd w:val="clear" w:color="auto" w:fill="auto"/>
            <w:vAlign w:val="center"/>
          </w:tcPr>
          <w:p w14:paraId="083D6D7C">
            <w:pPr>
              <w:spacing w:line="240" w:lineRule="auto"/>
              <w:jc w:val="center"/>
            </w:pPr>
            <w:r>
              <w:rPr>
                <w:color w:val="000000"/>
                <w:position w:val="-1"/>
              </w:rPr>
              <w:t>为进一步做好城东区保供稳价工作，引导辖区内所属西宁市蔬菜平价店严格执行蔬菜批零差率，根据《城东区蔬菜平价店管理办法》，参照日常考核结果，发放运营资金，特申请蔬菜平价店运营资金302400元。</w:t>
            </w:r>
          </w:p>
        </w:tc>
        <w:tc>
          <w:tcPr>
            <w:tcW w:w="1175" w:type="dxa"/>
            <w:vMerge w:val="restart"/>
            <w:shd w:val="clear" w:color="auto" w:fill="auto"/>
            <w:vAlign w:val="center"/>
          </w:tcPr>
          <w:p w14:paraId="5401A6E3">
            <w:pPr>
              <w:spacing w:line="240" w:lineRule="auto"/>
              <w:jc w:val="center"/>
            </w:pPr>
            <w:r>
              <w:rPr>
                <w:color w:val="000000"/>
                <w:position w:val="-1"/>
              </w:rPr>
              <w:t>产出指标</w:t>
            </w:r>
          </w:p>
        </w:tc>
        <w:tc>
          <w:tcPr>
            <w:tcW w:w="1312" w:type="dxa"/>
            <w:vMerge w:val="restart"/>
            <w:shd w:val="clear" w:color="auto" w:fill="auto"/>
            <w:vAlign w:val="center"/>
          </w:tcPr>
          <w:p w14:paraId="0FE4D142">
            <w:pPr>
              <w:spacing w:line="240" w:lineRule="auto"/>
              <w:jc w:val="center"/>
            </w:pPr>
            <w:r>
              <w:rPr>
                <w:color w:val="000000"/>
                <w:position w:val="-1"/>
              </w:rPr>
              <w:t>数量指标</w:t>
            </w:r>
          </w:p>
        </w:tc>
        <w:tc>
          <w:tcPr>
            <w:tcW w:w="2050" w:type="dxa"/>
            <w:shd w:val="clear" w:color="auto" w:fill="auto"/>
            <w:vAlign w:val="center"/>
          </w:tcPr>
          <w:p w14:paraId="2FE8ECE0">
            <w:pPr>
              <w:spacing w:line="240" w:lineRule="auto"/>
              <w:jc w:val="center"/>
            </w:pPr>
            <w:r>
              <w:rPr>
                <w:color w:val="000000"/>
                <w:position w:val="-1"/>
              </w:rPr>
              <w:t>蔬菜平价店数量</w:t>
            </w:r>
          </w:p>
        </w:tc>
        <w:tc>
          <w:tcPr>
            <w:tcW w:w="950" w:type="dxa"/>
            <w:shd w:val="clear" w:color="auto" w:fill="auto"/>
            <w:vAlign w:val="center"/>
          </w:tcPr>
          <w:p w14:paraId="650BF492">
            <w:pPr>
              <w:spacing w:line="240" w:lineRule="auto"/>
              <w:jc w:val="center"/>
            </w:pPr>
            <w:r>
              <w:rPr>
                <w:color w:val="000000"/>
                <w:position w:val="-1"/>
              </w:rPr>
              <w:t>≤</w:t>
            </w:r>
          </w:p>
        </w:tc>
        <w:tc>
          <w:tcPr>
            <w:tcW w:w="888" w:type="dxa"/>
            <w:shd w:val="clear" w:color="auto" w:fill="auto"/>
            <w:vAlign w:val="center"/>
          </w:tcPr>
          <w:p w14:paraId="1B02782C">
            <w:pPr>
              <w:spacing w:line="240" w:lineRule="auto"/>
              <w:jc w:val="center"/>
            </w:pPr>
            <w:r>
              <w:rPr>
                <w:color w:val="000000"/>
                <w:position w:val="-1"/>
              </w:rPr>
              <w:t>28</w:t>
            </w:r>
          </w:p>
        </w:tc>
        <w:tc>
          <w:tcPr>
            <w:tcW w:w="987" w:type="dxa"/>
            <w:shd w:val="clear" w:color="auto" w:fill="auto"/>
            <w:vAlign w:val="center"/>
          </w:tcPr>
          <w:p w14:paraId="0F3EA7DA">
            <w:pPr>
              <w:spacing w:line="240" w:lineRule="auto"/>
              <w:jc w:val="center"/>
            </w:pPr>
            <w:r>
              <w:rPr>
                <w:color w:val="000000"/>
                <w:position w:val="-1"/>
              </w:rPr>
              <w:t>家</w:t>
            </w:r>
          </w:p>
        </w:tc>
        <w:tc>
          <w:tcPr>
            <w:tcW w:w="1413" w:type="dxa"/>
            <w:shd w:val="clear" w:color="auto" w:fill="auto"/>
            <w:vAlign w:val="center"/>
          </w:tcPr>
          <w:p w14:paraId="388E8A8B">
            <w:pPr>
              <w:spacing w:line="240" w:lineRule="auto"/>
              <w:jc w:val="center"/>
            </w:pPr>
            <w:r>
              <w:rPr>
                <w:color w:val="000000"/>
                <w:position w:val="-1"/>
              </w:rPr>
              <w:t>10</w:t>
            </w:r>
          </w:p>
        </w:tc>
      </w:tr>
      <w:tr w14:paraId="61B5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5DE7F8E">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4B38BDDA">
            <w:pPr>
              <w:spacing w:line="240" w:lineRule="auto"/>
              <w:jc w:val="center"/>
            </w:pPr>
            <w:r>
              <w:rPr>
                <w:color w:val="000000"/>
                <w:position w:val="-1"/>
              </w:rPr>
              <w:t>蔬菜平价店运营资金</w:t>
            </w:r>
          </w:p>
        </w:tc>
        <w:tc>
          <w:tcPr>
            <w:tcW w:w="1264" w:type="dxa"/>
            <w:vMerge w:val="continue"/>
            <w:shd w:val="clear" w:color="auto" w:fill="auto"/>
            <w:vAlign w:val="center"/>
          </w:tcPr>
          <w:p w14:paraId="0EEE873B">
            <w:pPr>
              <w:spacing w:line="240" w:lineRule="auto"/>
              <w:jc w:val="center"/>
            </w:pPr>
            <w:r>
              <w:rPr>
                <w:color w:val="000000"/>
                <w:position w:val="-1"/>
              </w:rPr>
              <w:t>特定目标类</w:t>
            </w:r>
          </w:p>
        </w:tc>
        <w:tc>
          <w:tcPr>
            <w:tcW w:w="968" w:type="dxa"/>
            <w:vMerge w:val="continue"/>
            <w:shd w:val="clear" w:color="auto" w:fill="auto"/>
            <w:vAlign w:val="center"/>
          </w:tcPr>
          <w:p w14:paraId="66582A22">
            <w:pPr>
              <w:spacing w:line="240" w:lineRule="auto"/>
              <w:jc w:val="center"/>
            </w:pPr>
            <w:r>
              <w:rPr>
                <w:color w:val="000000"/>
                <w:position w:val="-1"/>
              </w:rPr>
              <w:t>30.24</w:t>
            </w:r>
          </w:p>
        </w:tc>
        <w:tc>
          <w:tcPr>
            <w:tcW w:w="2539" w:type="dxa"/>
            <w:vMerge w:val="continue"/>
            <w:shd w:val="clear" w:color="auto" w:fill="auto"/>
            <w:vAlign w:val="center"/>
          </w:tcPr>
          <w:p w14:paraId="1C856B4F">
            <w:pPr>
              <w:spacing w:line="240" w:lineRule="auto"/>
              <w:jc w:val="center"/>
            </w:pPr>
            <w:r>
              <w:rPr>
                <w:color w:val="000000"/>
                <w:position w:val="-1"/>
              </w:rPr>
              <w:t>为进一步做好城东区保供稳价工作，引导辖区内所属西宁市蔬菜平价店严格执行蔬菜批零差率，根据《城东区蔬菜平价店管理办法》，参照日常考核结果，发放运营资金，特申请蔬菜平价店运营资金302400元。</w:t>
            </w:r>
          </w:p>
        </w:tc>
        <w:tc>
          <w:tcPr>
            <w:tcW w:w="1175" w:type="dxa"/>
            <w:vMerge w:val="continue"/>
            <w:shd w:val="clear" w:color="auto" w:fill="auto"/>
            <w:vAlign w:val="center"/>
          </w:tcPr>
          <w:p w14:paraId="279B1207">
            <w:pPr>
              <w:spacing w:line="240" w:lineRule="auto"/>
              <w:jc w:val="center"/>
            </w:pPr>
            <w:r>
              <w:rPr>
                <w:color w:val="000000"/>
                <w:position w:val="-1"/>
              </w:rPr>
              <w:t>产出指标</w:t>
            </w:r>
          </w:p>
        </w:tc>
        <w:tc>
          <w:tcPr>
            <w:tcW w:w="1312" w:type="dxa"/>
            <w:vMerge w:val="restart"/>
            <w:shd w:val="clear" w:color="auto" w:fill="auto"/>
            <w:vAlign w:val="center"/>
          </w:tcPr>
          <w:p w14:paraId="08F52A82">
            <w:pPr>
              <w:spacing w:line="240" w:lineRule="auto"/>
              <w:jc w:val="center"/>
            </w:pPr>
            <w:r>
              <w:rPr>
                <w:color w:val="000000"/>
                <w:position w:val="-1"/>
              </w:rPr>
              <w:t>质量指标</w:t>
            </w:r>
          </w:p>
        </w:tc>
        <w:tc>
          <w:tcPr>
            <w:tcW w:w="2050" w:type="dxa"/>
            <w:shd w:val="clear" w:color="auto" w:fill="auto"/>
            <w:vAlign w:val="center"/>
          </w:tcPr>
          <w:p w14:paraId="4A51CF41">
            <w:pPr>
              <w:spacing w:line="240" w:lineRule="auto"/>
              <w:jc w:val="center"/>
            </w:pPr>
            <w:r>
              <w:rPr>
                <w:color w:val="000000"/>
                <w:position w:val="-1"/>
              </w:rPr>
              <w:t>任务完成率</w:t>
            </w:r>
          </w:p>
        </w:tc>
        <w:tc>
          <w:tcPr>
            <w:tcW w:w="950" w:type="dxa"/>
            <w:shd w:val="clear" w:color="auto" w:fill="auto"/>
            <w:vAlign w:val="center"/>
          </w:tcPr>
          <w:p w14:paraId="15D288A4">
            <w:pPr>
              <w:spacing w:line="240" w:lineRule="auto"/>
              <w:jc w:val="center"/>
            </w:pPr>
            <w:r>
              <w:rPr>
                <w:color w:val="000000"/>
                <w:position w:val="-1"/>
              </w:rPr>
              <w:t>=</w:t>
            </w:r>
          </w:p>
        </w:tc>
        <w:tc>
          <w:tcPr>
            <w:tcW w:w="888" w:type="dxa"/>
            <w:shd w:val="clear" w:color="auto" w:fill="auto"/>
            <w:vAlign w:val="center"/>
          </w:tcPr>
          <w:p w14:paraId="0DA0881C">
            <w:pPr>
              <w:spacing w:line="240" w:lineRule="auto"/>
              <w:jc w:val="center"/>
            </w:pPr>
            <w:r>
              <w:rPr>
                <w:color w:val="000000"/>
                <w:position w:val="-1"/>
              </w:rPr>
              <w:t>100</w:t>
            </w:r>
          </w:p>
        </w:tc>
        <w:tc>
          <w:tcPr>
            <w:tcW w:w="987" w:type="dxa"/>
            <w:shd w:val="clear" w:color="auto" w:fill="auto"/>
            <w:vAlign w:val="center"/>
          </w:tcPr>
          <w:p w14:paraId="5E5207E9">
            <w:pPr>
              <w:spacing w:line="240" w:lineRule="auto"/>
              <w:jc w:val="center"/>
            </w:pPr>
            <w:r>
              <w:rPr>
                <w:color w:val="000000"/>
                <w:position w:val="-1"/>
              </w:rPr>
              <w:t>%</w:t>
            </w:r>
          </w:p>
        </w:tc>
        <w:tc>
          <w:tcPr>
            <w:tcW w:w="1413" w:type="dxa"/>
            <w:shd w:val="clear" w:color="auto" w:fill="auto"/>
            <w:vAlign w:val="center"/>
          </w:tcPr>
          <w:p w14:paraId="5CB74CA1">
            <w:pPr>
              <w:spacing w:line="240" w:lineRule="auto"/>
              <w:jc w:val="center"/>
            </w:pPr>
            <w:r>
              <w:rPr>
                <w:color w:val="000000"/>
                <w:position w:val="-1"/>
              </w:rPr>
              <w:t>15</w:t>
            </w:r>
          </w:p>
        </w:tc>
      </w:tr>
      <w:tr w14:paraId="5C3D9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55B06EF">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375436E5">
            <w:pPr>
              <w:spacing w:line="240" w:lineRule="auto"/>
              <w:jc w:val="center"/>
            </w:pPr>
            <w:r>
              <w:rPr>
                <w:color w:val="000000"/>
                <w:position w:val="-1"/>
              </w:rPr>
              <w:t>蔬菜平价店运营资金</w:t>
            </w:r>
          </w:p>
        </w:tc>
        <w:tc>
          <w:tcPr>
            <w:tcW w:w="1264" w:type="dxa"/>
            <w:vMerge w:val="continue"/>
            <w:shd w:val="clear" w:color="auto" w:fill="auto"/>
            <w:vAlign w:val="center"/>
          </w:tcPr>
          <w:p w14:paraId="31A033A9">
            <w:pPr>
              <w:spacing w:line="240" w:lineRule="auto"/>
              <w:jc w:val="center"/>
            </w:pPr>
            <w:r>
              <w:rPr>
                <w:color w:val="000000"/>
                <w:position w:val="-1"/>
              </w:rPr>
              <w:t>特定目标类</w:t>
            </w:r>
          </w:p>
        </w:tc>
        <w:tc>
          <w:tcPr>
            <w:tcW w:w="968" w:type="dxa"/>
            <w:vMerge w:val="continue"/>
            <w:shd w:val="clear" w:color="auto" w:fill="auto"/>
            <w:vAlign w:val="center"/>
          </w:tcPr>
          <w:p w14:paraId="0FC88724">
            <w:pPr>
              <w:spacing w:line="240" w:lineRule="auto"/>
              <w:jc w:val="center"/>
            </w:pPr>
            <w:r>
              <w:rPr>
                <w:color w:val="000000"/>
                <w:position w:val="-1"/>
              </w:rPr>
              <w:t>30.24</w:t>
            </w:r>
          </w:p>
        </w:tc>
        <w:tc>
          <w:tcPr>
            <w:tcW w:w="2539" w:type="dxa"/>
            <w:vMerge w:val="continue"/>
            <w:shd w:val="clear" w:color="auto" w:fill="auto"/>
            <w:vAlign w:val="center"/>
          </w:tcPr>
          <w:p w14:paraId="21C0F644">
            <w:pPr>
              <w:spacing w:line="240" w:lineRule="auto"/>
              <w:jc w:val="center"/>
            </w:pPr>
            <w:r>
              <w:rPr>
                <w:color w:val="000000"/>
                <w:position w:val="-1"/>
              </w:rPr>
              <w:t>为进一步做好城东区保供稳价工作，引导辖区内所属西宁市蔬菜平价店严格执行蔬菜批零差率，根据《城东区蔬菜平价店管理办法》，参照日常考核结果，发放运营资金，特申请蔬菜平价店运营资金302400元。</w:t>
            </w:r>
          </w:p>
        </w:tc>
        <w:tc>
          <w:tcPr>
            <w:tcW w:w="1175" w:type="dxa"/>
            <w:vMerge w:val="continue"/>
            <w:shd w:val="clear" w:color="auto" w:fill="auto"/>
            <w:vAlign w:val="center"/>
          </w:tcPr>
          <w:p w14:paraId="4E9A7C26">
            <w:pPr>
              <w:spacing w:line="240" w:lineRule="auto"/>
              <w:jc w:val="center"/>
            </w:pPr>
            <w:r>
              <w:rPr>
                <w:color w:val="000000"/>
                <w:position w:val="-1"/>
              </w:rPr>
              <w:t>产出指标</w:t>
            </w:r>
          </w:p>
        </w:tc>
        <w:tc>
          <w:tcPr>
            <w:tcW w:w="1312" w:type="dxa"/>
            <w:vMerge w:val="restart"/>
            <w:shd w:val="clear" w:color="auto" w:fill="auto"/>
            <w:vAlign w:val="center"/>
          </w:tcPr>
          <w:p w14:paraId="352214E4">
            <w:pPr>
              <w:spacing w:line="240" w:lineRule="auto"/>
              <w:jc w:val="center"/>
            </w:pPr>
            <w:r>
              <w:rPr>
                <w:color w:val="000000"/>
                <w:position w:val="-1"/>
              </w:rPr>
              <w:t>时效指标</w:t>
            </w:r>
          </w:p>
        </w:tc>
        <w:tc>
          <w:tcPr>
            <w:tcW w:w="2050" w:type="dxa"/>
            <w:shd w:val="clear" w:color="auto" w:fill="auto"/>
            <w:vAlign w:val="center"/>
          </w:tcPr>
          <w:p w14:paraId="6ABB0265">
            <w:pPr>
              <w:spacing w:line="240" w:lineRule="auto"/>
              <w:jc w:val="center"/>
            </w:pPr>
            <w:r>
              <w:rPr>
                <w:color w:val="000000"/>
                <w:position w:val="-1"/>
              </w:rPr>
              <w:t>资金支出及时率</w:t>
            </w:r>
          </w:p>
        </w:tc>
        <w:tc>
          <w:tcPr>
            <w:tcW w:w="950" w:type="dxa"/>
            <w:shd w:val="clear" w:color="auto" w:fill="auto"/>
            <w:vAlign w:val="center"/>
          </w:tcPr>
          <w:p w14:paraId="39595664">
            <w:pPr>
              <w:spacing w:line="240" w:lineRule="auto"/>
              <w:jc w:val="center"/>
            </w:pPr>
            <w:r>
              <w:rPr>
                <w:color w:val="000000"/>
                <w:position w:val="-1"/>
              </w:rPr>
              <w:t>=</w:t>
            </w:r>
          </w:p>
        </w:tc>
        <w:tc>
          <w:tcPr>
            <w:tcW w:w="888" w:type="dxa"/>
            <w:shd w:val="clear" w:color="auto" w:fill="auto"/>
            <w:vAlign w:val="center"/>
          </w:tcPr>
          <w:p w14:paraId="57DC1D94">
            <w:pPr>
              <w:spacing w:line="240" w:lineRule="auto"/>
              <w:jc w:val="center"/>
            </w:pPr>
            <w:r>
              <w:rPr>
                <w:color w:val="000000"/>
                <w:position w:val="-1"/>
              </w:rPr>
              <w:t>100</w:t>
            </w:r>
          </w:p>
        </w:tc>
        <w:tc>
          <w:tcPr>
            <w:tcW w:w="987" w:type="dxa"/>
            <w:shd w:val="clear" w:color="auto" w:fill="auto"/>
            <w:vAlign w:val="center"/>
          </w:tcPr>
          <w:p w14:paraId="1783E0D6">
            <w:pPr>
              <w:spacing w:line="240" w:lineRule="auto"/>
              <w:jc w:val="center"/>
            </w:pPr>
            <w:r>
              <w:rPr>
                <w:color w:val="000000"/>
                <w:position w:val="-1"/>
              </w:rPr>
              <w:t>%</w:t>
            </w:r>
          </w:p>
        </w:tc>
        <w:tc>
          <w:tcPr>
            <w:tcW w:w="1413" w:type="dxa"/>
            <w:shd w:val="clear" w:color="auto" w:fill="auto"/>
            <w:vAlign w:val="center"/>
          </w:tcPr>
          <w:p w14:paraId="67CDB735">
            <w:pPr>
              <w:spacing w:line="240" w:lineRule="auto"/>
              <w:jc w:val="center"/>
            </w:pPr>
            <w:r>
              <w:rPr>
                <w:color w:val="000000"/>
                <w:position w:val="-1"/>
              </w:rPr>
              <w:t>15</w:t>
            </w:r>
          </w:p>
        </w:tc>
      </w:tr>
      <w:tr w14:paraId="2171B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55D05C6">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3B097AFD">
            <w:pPr>
              <w:spacing w:line="240" w:lineRule="auto"/>
              <w:jc w:val="center"/>
            </w:pPr>
            <w:r>
              <w:rPr>
                <w:color w:val="000000"/>
                <w:position w:val="-1"/>
              </w:rPr>
              <w:t>蔬菜平价店运营资金</w:t>
            </w:r>
          </w:p>
        </w:tc>
        <w:tc>
          <w:tcPr>
            <w:tcW w:w="1264" w:type="dxa"/>
            <w:vMerge w:val="continue"/>
            <w:shd w:val="clear" w:color="auto" w:fill="auto"/>
            <w:vAlign w:val="center"/>
          </w:tcPr>
          <w:p w14:paraId="40534C5C">
            <w:pPr>
              <w:spacing w:line="240" w:lineRule="auto"/>
              <w:jc w:val="center"/>
            </w:pPr>
            <w:r>
              <w:rPr>
                <w:color w:val="000000"/>
                <w:position w:val="-1"/>
              </w:rPr>
              <w:t>特定目标类</w:t>
            </w:r>
          </w:p>
        </w:tc>
        <w:tc>
          <w:tcPr>
            <w:tcW w:w="968" w:type="dxa"/>
            <w:vMerge w:val="continue"/>
            <w:shd w:val="clear" w:color="auto" w:fill="auto"/>
            <w:vAlign w:val="center"/>
          </w:tcPr>
          <w:p w14:paraId="0D40D875">
            <w:pPr>
              <w:spacing w:line="240" w:lineRule="auto"/>
              <w:jc w:val="center"/>
            </w:pPr>
            <w:r>
              <w:rPr>
                <w:color w:val="000000"/>
                <w:position w:val="-1"/>
              </w:rPr>
              <w:t>30.24</w:t>
            </w:r>
          </w:p>
        </w:tc>
        <w:tc>
          <w:tcPr>
            <w:tcW w:w="2539" w:type="dxa"/>
            <w:vMerge w:val="continue"/>
            <w:shd w:val="clear" w:color="auto" w:fill="auto"/>
            <w:vAlign w:val="center"/>
          </w:tcPr>
          <w:p w14:paraId="1DBCA269">
            <w:pPr>
              <w:spacing w:line="240" w:lineRule="auto"/>
              <w:jc w:val="center"/>
            </w:pPr>
            <w:r>
              <w:rPr>
                <w:color w:val="000000"/>
                <w:position w:val="-1"/>
              </w:rPr>
              <w:t>为进一步做好城东区保供稳价工作，引导辖区内所属西宁市蔬菜平价店严格执行蔬菜批零差率，根据《城东区蔬菜平价店管理办法》，参照日常考核结果，发放运营资金，特申请蔬菜平价店运营资金302400元。</w:t>
            </w:r>
          </w:p>
        </w:tc>
        <w:tc>
          <w:tcPr>
            <w:tcW w:w="1175" w:type="dxa"/>
            <w:vMerge w:val="restart"/>
            <w:shd w:val="clear" w:color="auto" w:fill="auto"/>
            <w:vAlign w:val="center"/>
          </w:tcPr>
          <w:p w14:paraId="6FFE674F">
            <w:pPr>
              <w:spacing w:line="240" w:lineRule="auto"/>
              <w:jc w:val="center"/>
            </w:pPr>
            <w:r>
              <w:rPr>
                <w:color w:val="000000"/>
                <w:position w:val="-1"/>
              </w:rPr>
              <w:t>效益指标</w:t>
            </w:r>
          </w:p>
        </w:tc>
        <w:tc>
          <w:tcPr>
            <w:tcW w:w="1312" w:type="dxa"/>
            <w:vMerge w:val="restart"/>
            <w:shd w:val="clear" w:color="auto" w:fill="auto"/>
            <w:vAlign w:val="center"/>
          </w:tcPr>
          <w:p w14:paraId="2FB37B21">
            <w:pPr>
              <w:spacing w:line="240" w:lineRule="auto"/>
              <w:jc w:val="center"/>
            </w:pPr>
            <w:r>
              <w:rPr>
                <w:color w:val="000000"/>
                <w:position w:val="-1"/>
              </w:rPr>
              <w:t>经济效益</w:t>
            </w:r>
          </w:p>
        </w:tc>
        <w:tc>
          <w:tcPr>
            <w:tcW w:w="2050" w:type="dxa"/>
            <w:shd w:val="clear" w:color="auto" w:fill="auto"/>
            <w:vAlign w:val="center"/>
          </w:tcPr>
          <w:p w14:paraId="623D2B64">
            <w:pPr>
              <w:spacing w:line="240" w:lineRule="auto"/>
              <w:jc w:val="center"/>
            </w:pPr>
            <w:r>
              <w:rPr>
                <w:color w:val="000000"/>
                <w:position w:val="-1"/>
              </w:rPr>
              <w:t>维护蔬菜商家经济利益</w:t>
            </w:r>
          </w:p>
        </w:tc>
        <w:tc>
          <w:tcPr>
            <w:tcW w:w="950" w:type="dxa"/>
            <w:shd w:val="clear" w:color="auto" w:fill="auto"/>
            <w:vAlign w:val="center"/>
          </w:tcPr>
          <w:p w14:paraId="63063B43">
            <w:pPr>
              <w:spacing w:line="240" w:lineRule="auto"/>
              <w:jc w:val="center"/>
            </w:pPr>
            <w:r>
              <w:rPr>
                <w:color w:val="000000"/>
                <w:position w:val="-1"/>
              </w:rPr>
              <w:t>定性</w:t>
            </w:r>
          </w:p>
        </w:tc>
        <w:tc>
          <w:tcPr>
            <w:tcW w:w="888" w:type="dxa"/>
            <w:shd w:val="clear" w:color="auto" w:fill="auto"/>
            <w:vAlign w:val="center"/>
          </w:tcPr>
          <w:p w14:paraId="27ADE121">
            <w:pPr>
              <w:spacing w:line="240" w:lineRule="auto"/>
              <w:jc w:val="center"/>
            </w:pPr>
            <w:r>
              <w:rPr>
                <w:color w:val="000000"/>
                <w:position w:val="-1"/>
              </w:rPr>
              <w:t>较好</w:t>
            </w:r>
          </w:p>
        </w:tc>
        <w:tc>
          <w:tcPr>
            <w:tcW w:w="987" w:type="dxa"/>
            <w:shd w:val="clear" w:color="auto" w:fill="auto"/>
            <w:vAlign w:val="center"/>
          </w:tcPr>
          <w:p w14:paraId="212F4566">
            <w:pPr>
              <w:spacing w:line="240" w:lineRule="auto"/>
              <w:jc w:val="center"/>
            </w:pPr>
          </w:p>
        </w:tc>
        <w:tc>
          <w:tcPr>
            <w:tcW w:w="1413" w:type="dxa"/>
            <w:shd w:val="clear" w:color="auto" w:fill="auto"/>
            <w:vAlign w:val="center"/>
          </w:tcPr>
          <w:p w14:paraId="31F06F37">
            <w:pPr>
              <w:spacing w:line="240" w:lineRule="auto"/>
              <w:jc w:val="center"/>
            </w:pPr>
            <w:r>
              <w:rPr>
                <w:color w:val="000000"/>
                <w:position w:val="-1"/>
              </w:rPr>
              <w:t>10</w:t>
            </w:r>
          </w:p>
        </w:tc>
      </w:tr>
      <w:tr w14:paraId="31E31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1568A88">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3D21B878">
            <w:pPr>
              <w:spacing w:line="240" w:lineRule="auto"/>
              <w:jc w:val="center"/>
            </w:pPr>
            <w:r>
              <w:rPr>
                <w:color w:val="000000"/>
                <w:position w:val="-1"/>
              </w:rPr>
              <w:t>蔬菜平价店运营资金</w:t>
            </w:r>
          </w:p>
        </w:tc>
        <w:tc>
          <w:tcPr>
            <w:tcW w:w="1264" w:type="dxa"/>
            <w:vMerge w:val="continue"/>
            <w:shd w:val="clear" w:color="auto" w:fill="auto"/>
            <w:vAlign w:val="center"/>
          </w:tcPr>
          <w:p w14:paraId="4CDDC847">
            <w:pPr>
              <w:spacing w:line="240" w:lineRule="auto"/>
              <w:jc w:val="center"/>
            </w:pPr>
            <w:r>
              <w:rPr>
                <w:color w:val="000000"/>
                <w:position w:val="-1"/>
              </w:rPr>
              <w:t>特定目标类</w:t>
            </w:r>
          </w:p>
        </w:tc>
        <w:tc>
          <w:tcPr>
            <w:tcW w:w="968" w:type="dxa"/>
            <w:vMerge w:val="continue"/>
            <w:shd w:val="clear" w:color="auto" w:fill="auto"/>
            <w:vAlign w:val="center"/>
          </w:tcPr>
          <w:p w14:paraId="524B7206">
            <w:pPr>
              <w:spacing w:line="240" w:lineRule="auto"/>
              <w:jc w:val="center"/>
            </w:pPr>
            <w:r>
              <w:rPr>
                <w:color w:val="000000"/>
                <w:position w:val="-1"/>
              </w:rPr>
              <w:t>30.24</w:t>
            </w:r>
          </w:p>
        </w:tc>
        <w:tc>
          <w:tcPr>
            <w:tcW w:w="2539" w:type="dxa"/>
            <w:vMerge w:val="continue"/>
            <w:shd w:val="clear" w:color="auto" w:fill="auto"/>
            <w:vAlign w:val="center"/>
          </w:tcPr>
          <w:p w14:paraId="220E5108">
            <w:pPr>
              <w:spacing w:line="240" w:lineRule="auto"/>
              <w:jc w:val="center"/>
            </w:pPr>
            <w:r>
              <w:rPr>
                <w:color w:val="000000"/>
                <w:position w:val="-1"/>
              </w:rPr>
              <w:t>为进一步做好城东区保供稳价工作，引导辖区内所属西宁市蔬菜平价店严格执行蔬菜批零差率，根据《城东区蔬菜平价店管理办法》，参照日常考核结果，发放运营资金，特申请蔬菜平价店运营资金302400元。</w:t>
            </w:r>
          </w:p>
        </w:tc>
        <w:tc>
          <w:tcPr>
            <w:tcW w:w="1175" w:type="dxa"/>
            <w:vMerge w:val="continue"/>
            <w:shd w:val="clear" w:color="auto" w:fill="auto"/>
            <w:vAlign w:val="center"/>
          </w:tcPr>
          <w:p w14:paraId="45DE20D8">
            <w:pPr>
              <w:spacing w:line="240" w:lineRule="auto"/>
              <w:jc w:val="center"/>
            </w:pPr>
            <w:r>
              <w:rPr>
                <w:color w:val="000000"/>
                <w:position w:val="-1"/>
              </w:rPr>
              <w:t>效益指标</w:t>
            </w:r>
          </w:p>
        </w:tc>
        <w:tc>
          <w:tcPr>
            <w:tcW w:w="1312" w:type="dxa"/>
            <w:vMerge w:val="restart"/>
            <w:shd w:val="clear" w:color="auto" w:fill="auto"/>
            <w:vAlign w:val="center"/>
          </w:tcPr>
          <w:p w14:paraId="1F9AE3A4">
            <w:pPr>
              <w:spacing w:line="240" w:lineRule="auto"/>
              <w:jc w:val="center"/>
            </w:pPr>
            <w:r>
              <w:rPr>
                <w:color w:val="000000"/>
                <w:position w:val="-1"/>
              </w:rPr>
              <w:t>社会效益</w:t>
            </w:r>
          </w:p>
        </w:tc>
        <w:tc>
          <w:tcPr>
            <w:tcW w:w="2050" w:type="dxa"/>
            <w:shd w:val="clear" w:color="auto" w:fill="auto"/>
            <w:vAlign w:val="center"/>
          </w:tcPr>
          <w:p w14:paraId="143B21E9">
            <w:pPr>
              <w:spacing w:line="240" w:lineRule="auto"/>
              <w:jc w:val="center"/>
            </w:pPr>
            <w:r>
              <w:rPr>
                <w:color w:val="000000"/>
                <w:position w:val="-1"/>
              </w:rPr>
              <w:t>解决民生问题、提高辖区居民生活水平、促进社会的稳定发展</w:t>
            </w:r>
          </w:p>
        </w:tc>
        <w:tc>
          <w:tcPr>
            <w:tcW w:w="950" w:type="dxa"/>
            <w:shd w:val="clear" w:color="auto" w:fill="auto"/>
            <w:vAlign w:val="center"/>
          </w:tcPr>
          <w:p w14:paraId="7086D012">
            <w:pPr>
              <w:spacing w:line="240" w:lineRule="auto"/>
              <w:jc w:val="center"/>
            </w:pPr>
            <w:r>
              <w:rPr>
                <w:color w:val="000000"/>
                <w:position w:val="-1"/>
              </w:rPr>
              <w:t>定性</w:t>
            </w:r>
          </w:p>
        </w:tc>
        <w:tc>
          <w:tcPr>
            <w:tcW w:w="888" w:type="dxa"/>
            <w:shd w:val="clear" w:color="auto" w:fill="auto"/>
            <w:vAlign w:val="center"/>
          </w:tcPr>
          <w:p w14:paraId="3D8E0C75">
            <w:pPr>
              <w:spacing w:line="240" w:lineRule="auto"/>
              <w:jc w:val="center"/>
            </w:pPr>
            <w:r>
              <w:rPr>
                <w:color w:val="000000"/>
                <w:position w:val="-1"/>
              </w:rPr>
              <w:t>较好</w:t>
            </w:r>
          </w:p>
        </w:tc>
        <w:tc>
          <w:tcPr>
            <w:tcW w:w="987" w:type="dxa"/>
            <w:shd w:val="clear" w:color="auto" w:fill="auto"/>
            <w:vAlign w:val="center"/>
          </w:tcPr>
          <w:p w14:paraId="2A233106">
            <w:pPr>
              <w:spacing w:line="240" w:lineRule="auto"/>
              <w:jc w:val="center"/>
            </w:pPr>
          </w:p>
        </w:tc>
        <w:tc>
          <w:tcPr>
            <w:tcW w:w="1413" w:type="dxa"/>
            <w:shd w:val="clear" w:color="auto" w:fill="auto"/>
            <w:vAlign w:val="center"/>
          </w:tcPr>
          <w:p w14:paraId="2BE083B9">
            <w:pPr>
              <w:spacing w:line="240" w:lineRule="auto"/>
              <w:jc w:val="center"/>
            </w:pPr>
            <w:r>
              <w:rPr>
                <w:color w:val="000000"/>
                <w:position w:val="-1"/>
              </w:rPr>
              <w:t>10</w:t>
            </w:r>
          </w:p>
        </w:tc>
      </w:tr>
      <w:tr w14:paraId="783A6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73663E0">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620D1F57">
            <w:pPr>
              <w:spacing w:line="240" w:lineRule="auto"/>
              <w:jc w:val="center"/>
            </w:pPr>
            <w:r>
              <w:rPr>
                <w:color w:val="000000"/>
                <w:position w:val="-1"/>
              </w:rPr>
              <w:t>蔬菜平价店运营资金</w:t>
            </w:r>
          </w:p>
        </w:tc>
        <w:tc>
          <w:tcPr>
            <w:tcW w:w="1264" w:type="dxa"/>
            <w:vMerge w:val="continue"/>
            <w:shd w:val="clear" w:color="auto" w:fill="auto"/>
            <w:vAlign w:val="center"/>
          </w:tcPr>
          <w:p w14:paraId="7F9999C7">
            <w:pPr>
              <w:spacing w:line="240" w:lineRule="auto"/>
              <w:jc w:val="center"/>
            </w:pPr>
            <w:r>
              <w:rPr>
                <w:color w:val="000000"/>
                <w:position w:val="-1"/>
              </w:rPr>
              <w:t>特定目标类</w:t>
            </w:r>
          </w:p>
        </w:tc>
        <w:tc>
          <w:tcPr>
            <w:tcW w:w="968" w:type="dxa"/>
            <w:vMerge w:val="continue"/>
            <w:shd w:val="clear" w:color="auto" w:fill="auto"/>
            <w:vAlign w:val="center"/>
          </w:tcPr>
          <w:p w14:paraId="246AD7E0">
            <w:pPr>
              <w:spacing w:line="240" w:lineRule="auto"/>
              <w:jc w:val="center"/>
            </w:pPr>
            <w:r>
              <w:rPr>
                <w:color w:val="000000"/>
                <w:position w:val="-1"/>
              </w:rPr>
              <w:t>30.24</w:t>
            </w:r>
          </w:p>
        </w:tc>
        <w:tc>
          <w:tcPr>
            <w:tcW w:w="2539" w:type="dxa"/>
            <w:vMerge w:val="continue"/>
            <w:shd w:val="clear" w:color="auto" w:fill="auto"/>
            <w:vAlign w:val="center"/>
          </w:tcPr>
          <w:p w14:paraId="2A3D5D83">
            <w:pPr>
              <w:spacing w:line="240" w:lineRule="auto"/>
              <w:jc w:val="center"/>
            </w:pPr>
            <w:r>
              <w:rPr>
                <w:color w:val="000000"/>
                <w:position w:val="-1"/>
              </w:rPr>
              <w:t>为进一步做好城东区保供稳价工作，引导辖区内所属西宁市蔬菜平价店严格执行蔬菜批零差率，根据《城东区蔬菜平价店管理办法》，参照日常考核结果，发放运营资金，特申请蔬菜平价店运营资金302400元。</w:t>
            </w:r>
          </w:p>
        </w:tc>
        <w:tc>
          <w:tcPr>
            <w:tcW w:w="1175" w:type="dxa"/>
            <w:vMerge w:val="continue"/>
            <w:shd w:val="clear" w:color="auto" w:fill="auto"/>
            <w:vAlign w:val="center"/>
          </w:tcPr>
          <w:p w14:paraId="0F34673A">
            <w:pPr>
              <w:spacing w:line="240" w:lineRule="auto"/>
              <w:jc w:val="center"/>
            </w:pPr>
            <w:r>
              <w:rPr>
                <w:color w:val="000000"/>
                <w:position w:val="-1"/>
              </w:rPr>
              <w:t>效益指标</w:t>
            </w:r>
          </w:p>
        </w:tc>
        <w:tc>
          <w:tcPr>
            <w:tcW w:w="1312" w:type="dxa"/>
            <w:vMerge w:val="restart"/>
            <w:shd w:val="clear" w:color="auto" w:fill="auto"/>
            <w:vAlign w:val="center"/>
          </w:tcPr>
          <w:p w14:paraId="00128768">
            <w:pPr>
              <w:spacing w:line="240" w:lineRule="auto"/>
              <w:jc w:val="center"/>
            </w:pPr>
            <w:r>
              <w:rPr>
                <w:color w:val="000000"/>
                <w:position w:val="-1"/>
              </w:rPr>
              <w:t>可持续影响</w:t>
            </w:r>
          </w:p>
        </w:tc>
        <w:tc>
          <w:tcPr>
            <w:tcW w:w="2050" w:type="dxa"/>
            <w:shd w:val="clear" w:color="auto" w:fill="auto"/>
            <w:vAlign w:val="center"/>
          </w:tcPr>
          <w:p w14:paraId="60D22F5F">
            <w:pPr>
              <w:spacing w:line="240" w:lineRule="auto"/>
              <w:jc w:val="center"/>
            </w:pPr>
            <w:r>
              <w:rPr>
                <w:color w:val="000000"/>
                <w:position w:val="-1"/>
              </w:rPr>
              <w:t>促进城东区保供稳价工作</w:t>
            </w:r>
          </w:p>
        </w:tc>
        <w:tc>
          <w:tcPr>
            <w:tcW w:w="950" w:type="dxa"/>
            <w:shd w:val="clear" w:color="auto" w:fill="auto"/>
            <w:vAlign w:val="center"/>
          </w:tcPr>
          <w:p w14:paraId="57402578">
            <w:pPr>
              <w:spacing w:line="240" w:lineRule="auto"/>
              <w:jc w:val="center"/>
            </w:pPr>
            <w:r>
              <w:rPr>
                <w:color w:val="000000"/>
                <w:position w:val="-1"/>
              </w:rPr>
              <w:t>定性</w:t>
            </w:r>
          </w:p>
        </w:tc>
        <w:tc>
          <w:tcPr>
            <w:tcW w:w="888" w:type="dxa"/>
            <w:shd w:val="clear" w:color="auto" w:fill="auto"/>
            <w:vAlign w:val="center"/>
          </w:tcPr>
          <w:p w14:paraId="00173CC6">
            <w:pPr>
              <w:spacing w:line="240" w:lineRule="auto"/>
              <w:jc w:val="center"/>
            </w:pPr>
            <w:r>
              <w:rPr>
                <w:color w:val="000000"/>
                <w:position w:val="-1"/>
              </w:rPr>
              <w:t>长期</w:t>
            </w:r>
          </w:p>
        </w:tc>
        <w:tc>
          <w:tcPr>
            <w:tcW w:w="987" w:type="dxa"/>
            <w:shd w:val="clear" w:color="auto" w:fill="auto"/>
            <w:vAlign w:val="center"/>
          </w:tcPr>
          <w:p w14:paraId="57F4848D">
            <w:pPr>
              <w:spacing w:line="240" w:lineRule="auto"/>
              <w:jc w:val="center"/>
            </w:pPr>
          </w:p>
        </w:tc>
        <w:tc>
          <w:tcPr>
            <w:tcW w:w="1413" w:type="dxa"/>
            <w:shd w:val="clear" w:color="auto" w:fill="auto"/>
            <w:vAlign w:val="center"/>
          </w:tcPr>
          <w:p w14:paraId="45BAF1C5">
            <w:pPr>
              <w:spacing w:line="240" w:lineRule="auto"/>
              <w:jc w:val="center"/>
            </w:pPr>
            <w:r>
              <w:rPr>
                <w:color w:val="000000"/>
                <w:position w:val="-1"/>
              </w:rPr>
              <w:t>10</w:t>
            </w:r>
          </w:p>
        </w:tc>
      </w:tr>
      <w:tr w14:paraId="3DA49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2004C5E">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385FE1A3">
            <w:pPr>
              <w:spacing w:line="240" w:lineRule="auto"/>
              <w:jc w:val="center"/>
            </w:pPr>
            <w:r>
              <w:rPr>
                <w:color w:val="000000"/>
                <w:position w:val="-1"/>
              </w:rPr>
              <w:t>蔬菜平价店运营资金</w:t>
            </w:r>
          </w:p>
        </w:tc>
        <w:tc>
          <w:tcPr>
            <w:tcW w:w="1264" w:type="dxa"/>
            <w:vMerge w:val="continue"/>
            <w:shd w:val="clear" w:color="auto" w:fill="auto"/>
            <w:vAlign w:val="center"/>
          </w:tcPr>
          <w:p w14:paraId="47B1EAE7">
            <w:pPr>
              <w:spacing w:line="240" w:lineRule="auto"/>
              <w:jc w:val="center"/>
            </w:pPr>
            <w:r>
              <w:rPr>
                <w:color w:val="000000"/>
                <w:position w:val="-1"/>
              </w:rPr>
              <w:t>特定目标类</w:t>
            </w:r>
          </w:p>
        </w:tc>
        <w:tc>
          <w:tcPr>
            <w:tcW w:w="968" w:type="dxa"/>
            <w:vMerge w:val="continue"/>
            <w:shd w:val="clear" w:color="auto" w:fill="auto"/>
            <w:vAlign w:val="center"/>
          </w:tcPr>
          <w:p w14:paraId="56139ED5">
            <w:pPr>
              <w:spacing w:line="240" w:lineRule="auto"/>
              <w:jc w:val="center"/>
            </w:pPr>
            <w:r>
              <w:rPr>
                <w:color w:val="000000"/>
                <w:position w:val="-1"/>
              </w:rPr>
              <w:t>30.24</w:t>
            </w:r>
          </w:p>
        </w:tc>
        <w:tc>
          <w:tcPr>
            <w:tcW w:w="2539" w:type="dxa"/>
            <w:vMerge w:val="continue"/>
            <w:shd w:val="clear" w:color="auto" w:fill="auto"/>
            <w:vAlign w:val="center"/>
          </w:tcPr>
          <w:p w14:paraId="4CAC760F">
            <w:pPr>
              <w:spacing w:line="240" w:lineRule="auto"/>
              <w:jc w:val="center"/>
            </w:pPr>
            <w:r>
              <w:rPr>
                <w:color w:val="000000"/>
                <w:position w:val="-1"/>
              </w:rPr>
              <w:t>为进一步做好城东区保供稳价工作，引导辖区内所属西宁市蔬菜平价店严格执行蔬菜批零差率，根据《城东区蔬菜平价店管理办法》，参照日常考核结果，发放运营资金，特申请蔬菜平价店运营资金302400元。</w:t>
            </w:r>
          </w:p>
        </w:tc>
        <w:tc>
          <w:tcPr>
            <w:tcW w:w="1175" w:type="dxa"/>
            <w:shd w:val="clear" w:color="auto" w:fill="auto"/>
            <w:vAlign w:val="center"/>
          </w:tcPr>
          <w:p w14:paraId="370B53E4">
            <w:pPr>
              <w:spacing w:line="240" w:lineRule="auto"/>
              <w:jc w:val="center"/>
            </w:pPr>
            <w:r>
              <w:rPr>
                <w:color w:val="000000"/>
                <w:position w:val="-1"/>
              </w:rPr>
              <w:t>满意度指标</w:t>
            </w:r>
          </w:p>
        </w:tc>
        <w:tc>
          <w:tcPr>
            <w:tcW w:w="1312" w:type="dxa"/>
            <w:shd w:val="clear" w:color="auto" w:fill="auto"/>
            <w:vAlign w:val="center"/>
          </w:tcPr>
          <w:p w14:paraId="1B44A8A1">
            <w:pPr>
              <w:spacing w:line="240" w:lineRule="auto"/>
              <w:jc w:val="center"/>
            </w:pPr>
            <w:r>
              <w:rPr>
                <w:color w:val="000000"/>
                <w:position w:val="-1"/>
              </w:rPr>
              <w:t>服务对象满意度</w:t>
            </w:r>
          </w:p>
        </w:tc>
        <w:tc>
          <w:tcPr>
            <w:tcW w:w="2050" w:type="dxa"/>
            <w:shd w:val="clear" w:color="auto" w:fill="auto"/>
            <w:vAlign w:val="center"/>
          </w:tcPr>
          <w:p w14:paraId="157333C9">
            <w:pPr>
              <w:spacing w:line="240" w:lineRule="auto"/>
              <w:jc w:val="center"/>
            </w:pPr>
            <w:r>
              <w:rPr>
                <w:color w:val="000000"/>
                <w:position w:val="-1"/>
              </w:rPr>
              <w:t>社会满意度</w:t>
            </w:r>
          </w:p>
        </w:tc>
        <w:tc>
          <w:tcPr>
            <w:tcW w:w="950" w:type="dxa"/>
            <w:shd w:val="clear" w:color="auto" w:fill="auto"/>
            <w:vAlign w:val="center"/>
          </w:tcPr>
          <w:p w14:paraId="08C2953C">
            <w:pPr>
              <w:spacing w:line="240" w:lineRule="auto"/>
              <w:jc w:val="center"/>
            </w:pPr>
            <w:r>
              <w:rPr>
                <w:color w:val="000000"/>
                <w:position w:val="-1"/>
              </w:rPr>
              <w:t>≥</w:t>
            </w:r>
          </w:p>
        </w:tc>
        <w:tc>
          <w:tcPr>
            <w:tcW w:w="888" w:type="dxa"/>
            <w:shd w:val="clear" w:color="auto" w:fill="auto"/>
            <w:vAlign w:val="center"/>
          </w:tcPr>
          <w:p w14:paraId="4C77F78E">
            <w:pPr>
              <w:spacing w:line="240" w:lineRule="auto"/>
              <w:jc w:val="center"/>
            </w:pPr>
            <w:r>
              <w:rPr>
                <w:color w:val="000000"/>
                <w:position w:val="-1"/>
              </w:rPr>
              <w:t>95</w:t>
            </w:r>
          </w:p>
        </w:tc>
        <w:tc>
          <w:tcPr>
            <w:tcW w:w="987" w:type="dxa"/>
            <w:shd w:val="clear" w:color="auto" w:fill="auto"/>
            <w:vAlign w:val="center"/>
          </w:tcPr>
          <w:p w14:paraId="0880A10E">
            <w:pPr>
              <w:spacing w:line="240" w:lineRule="auto"/>
              <w:jc w:val="center"/>
            </w:pPr>
            <w:r>
              <w:rPr>
                <w:color w:val="000000"/>
                <w:position w:val="-1"/>
              </w:rPr>
              <w:t>%</w:t>
            </w:r>
          </w:p>
        </w:tc>
        <w:tc>
          <w:tcPr>
            <w:tcW w:w="1413" w:type="dxa"/>
            <w:shd w:val="clear" w:color="auto" w:fill="auto"/>
            <w:vAlign w:val="center"/>
          </w:tcPr>
          <w:p w14:paraId="76537E95">
            <w:pPr>
              <w:spacing w:line="240" w:lineRule="auto"/>
              <w:jc w:val="center"/>
            </w:pPr>
            <w:r>
              <w:rPr>
                <w:color w:val="000000"/>
                <w:position w:val="-1"/>
              </w:rPr>
              <w:t>10</w:t>
            </w:r>
          </w:p>
        </w:tc>
      </w:tr>
      <w:tr w14:paraId="116D5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B998327">
            <w:pPr>
              <w:spacing w:line="240" w:lineRule="auto"/>
              <w:jc w:val="center"/>
            </w:pPr>
            <w:r>
              <w:rPr>
                <w:color w:val="000000"/>
                <w:position w:val="-1"/>
              </w:rPr>
              <w:t>西宁市城东区发展改革和工业信息化局（本级）</w:t>
            </w:r>
          </w:p>
        </w:tc>
        <w:tc>
          <w:tcPr>
            <w:tcW w:w="1490" w:type="dxa"/>
            <w:vMerge w:val="restart"/>
            <w:shd w:val="clear" w:color="auto" w:fill="auto"/>
            <w:vAlign w:val="center"/>
          </w:tcPr>
          <w:p w14:paraId="24064AA6">
            <w:pPr>
              <w:spacing w:line="240" w:lineRule="auto"/>
              <w:jc w:val="center"/>
            </w:pPr>
            <w:r>
              <w:rPr>
                <w:color w:val="000000"/>
                <w:position w:val="-1"/>
              </w:rPr>
              <w:t>韵家口镇朱家庄村韵家口村土地租赁费用</w:t>
            </w:r>
          </w:p>
        </w:tc>
        <w:tc>
          <w:tcPr>
            <w:tcW w:w="1264" w:type="dxa"/>
            <w:vMerge w:val="restart"/>
            <w:shd w:val="clear" w:color="auto" w:fill="auto"/>
            <w:vAlign w:val="center"/>
          </w:tcPr>
          <w:p w14:paraId="2CC8205D">
            <w:pPr>
              <w:spacing w:line="240" w:lineRule="auto"/>
              <w:jc w:val="center"/>
            </w:pPr>
            <w:r>
              <w:rPr>
                <w:color w:val="000000"/>
                <w:position w:val="-1"/>
              </w:rPr>
              <w:t>特定目标类</w:t>
            </w:r>
          </w:p>
        </w:tc>
        <w:tc>
          <w:tcPr>
            <w:tcW w:w="968" w:type="dxa"/>
            <w:vMerge w:val="restart"/>
            <w:shd w:val="clear" w:color="auto" w:fill="auto"/>
            <w:vAlign w:val="center"/>
          </w:tcPr>
          <w:p w14:paraId="30585183">
            <w:pPr>
              <w:spacing w:line="240" w:lineRule="auto"/>
              <w:jc w:val="center"/>
            </w:pPr>
            <w:r>
              <w:rPr>
                <w:color w:val="000000"/>
                <w:position w:val="-1"/>
              </w:rPr>
              <w:t>60.51</w:t>
            </w:r>
          </w:p>
        </w:tc>
        <w:tc>
          <w:tcPr>
            <w:tcW w:w="2539" w:type="dxa"/>
            <w:vMerge w:val="restart"/>
            <w:shd w:val="clear" w:color="auto" w:fill="auto"/>
            <w:vAlign w:val="center"/>
          </w:tcPr>
          <w:p w14:paraId="1E079122">
            <w:pPr>
              <w:spacing w:line="240" w:lineRule="auto"/>
              <w:jc w:val="center"/>
            </w:pPr>
            <w:r>
              <w:rPr>
                <w:color w:val="000000"/>
                <w:position w:val="-1"/>
              </w:rPr>
              <w:t>为加快推进沙塘川片区开发建设，抓紧实施沙塘川河绿地公园和沙塘川河支流(入湟水河段)水污染治理项目，区发展改革和工业信息化局代绿色产业园开发建设办公室与朱家庄村及韵家口村签订土地租赁合同，以2000元/亩价格租赁朱家庄村土地118.9635亩(其中沙塘川河以西绿地公园 81.1065亩、7号地块37.857亩),年度租金 23.7927万元;以2000元/亩价格租赁韵家口村土地183.5865亩，年度租金36.7173万元，土地租赁费用共计60.51万元，按照协议约定租赁期限直至土地完成征收为止</w:t>
            </w:r>
          </w:p>
        </w:tc>
        <w:tc>
          <w:tcPr>
            <w:tcW w:w="1175" w:type="dxa"/>
            <w:vMerge w:val="restart"/>
            <w:shd w:val="clear" w:color="auto" w:fill="auto"/>
            <w:vAlign w:val="center"/>
          </w:tcPr>
          <w:p w14:paraId="1877CEB0">
            <w:pPr>
              <w:spacing w:line="240" w:lineRule="auto"/>
              <w:jc w:val="center"/>
            </w:pPr>
            <w:r>
              <w:rPr>
                <w:color w:val="000000"/>
                <w:position w:val="-1"/>
              </w:rPr>
              <w:t>成本指标</w:t>
            </w:r>
          </w:p>
        </w:tc>
        <w:tc>
          <w:tcPr>
            <w:tcW w:w="1312" w:type="dxa"/>
            <w:vMerge w:val="restart"/>
            <w:shd w:val="clear" w:color="auto" w:fill="auto"/>
            <w:vAlign w:val="center"/>
          </w:tcPr>
          <w:p w14:paraId="74962C0F">
            <w:pPr>
              <w:spacing w:line="240" w:lineRule="auto"/>
              <w:jc w:val="center"/>
            </w:pPr>
            <w:r>
              <w:rPr>
                <w:color w:val="000000"/>
                <w:position w:val="-1"/>
              </w:rPr>
              <w:t>经济成本</w:t>
            </w:r>
          </w:p>
        </w:tc>
        <w:tc>
          <w:tcPr>
            <w:tcW w:w="2050" w:type="dxa"/>
            <w:shd w:val="clear" w:color="auto" w:fill="auto"/>
            <w:vAlign w:val="center"/>
          </w:tcPr>
          <w:p w14:paraId="6D66CDE2">
            <w:pPr>
              <w:spacing w:line="240" w:lineRule="auto"/>
              <w:jc w:val="center"/>
            </w:pPr>
            <w:r>
              <w:rPr>
                <w:color w:val="000000"/>
                <w:position w:val="-1"/>
              </w:rPr>
              <w:t>履行租地协议费用</w:t>
            </w:r>
          </w:p>
        </w:tc>
        <w:tc>
          <w:tcPr>
            <w:tcW w:w="950" w:type="dxa"/>
            <w:shd w:val="clear" w:color="auto" w:fill="auto"/>
            <w:vAlign w:val="center"/>
          </w:tcPr>
          <w:p w14:paraId="779E0CFA">
            <w:pPr>
              <w:spacing w:line="240" w:lineRule="auto"/>
              <w:jc w:val="center"/>
            </w:pPr>
            <w:r>
              <w:rPr>
                <w:color w:val="000000"/>
                <w:position w:val="-1"/>
              </w:rPr>
              <w:t>=</w:t>
            </w:r>
          </w:p>
        </w:tc>
        <w:tc>
          <w:tcPr>
            <w:tcW w:w="888" w:type="dxa"/>
            <w:shd w:val="clear" w:color="auto" w:fill="auto"/>
            <w:vAlign w:val="center"/>
          </w:tcPr>
          <w:p w14:paraId="26201F07">
            <w:pPr>
              <w:spacing w:line="240" w:lineRule="auto"/>
              <w:jc w:val="center"/>
            </w:pPr>
            <w:r>
              <w:rPr>
                <w:color w:val="000000"/>
                <w:position w:val="-1"/>
              </w:rPr>
              <w:t>60.51</w:t>
            </w:r>
          </w:p>
        </w:tc>
        <w:tc>
          <w:tcPr>
            <w:tcW w:w="987" w:type="dxa"/>
            <w:shd w:val="clear" w:color="auto" w:fill="auto"/>
            <w:vAlign w:val="center"/>
          </w:tcPr>
          <w:p w14:paraId="564E5AE5">
            <w:pPr>
              <w:spacing w:line="240" w:lineRule="auto"/>
              <w:jc w:val="center"/>
            </w:pPr>
            <w:r>
              <w:rPr>
                <w:color w:val="000000"/>
                <w:position w:val="-1"/>
              </w:rPr>
              <w:t>万元</w:t>
            </w:r>
          </w:p>
        </w:tc>
        <w:tc>
          <w:tcPr>
            <w:tcW w:w="1413" w:type="dxa"/>
            <w:shd w:val="clear" w:color="auto" w:fill="auto"/>
            <w:vAlign w:val="center"/>
          </w:tcPr>
          <w:p w14:paraId="5988418F">
            <w:pPr>
              <w:spacing w:line="240" w:lineRule="auto"/>
              <w:jc w:val="center"/>
            </w:pPr>
            <w:r>
              <w:rPr>
                <w:color w:val="000000"/>
                <w:position w:val="-1"/>
              </w:rPr>
              <w:t>10</w:t>
            </w:r>
          </w:p>
        </w:tc>
      </w:tr>
      <w:tr w14:paraId="75C81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CA5918C">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3156102B">
            <w:pPr>
              <w:spacing w:line="240" w:lineRule="auto"/>
              <w:jc w:val="center"/>
            </w:pPr>
            <w:r>
              <w:rPr>
                <w:color w:val="000000"/>
                <w:position w:val="-1"/>
              </w:rPr>
              <w:t>韵家口镇朱家庄村韵家口村土地租赁费用</w:t>
            </w:r>
          </w:p>
        </w:tc>
        <w:tc>
          <w:tcPr>
            <w:tcW w:w="1264" w:type="dxa"/>
            <w:vMerge w:val="continue"/>
            <w:shd w:val="clear" w:color="auto" w:fill="auto"/>
            <w:vAlign w:val="center"/>
          </w:tcPr>
          <w:p w14:paraId="65013F00">
            <w:pPr>
              <w:spacing w:line="240" w:lineRule="auto"/>
              <w:jc w:val="center"/>
            </w:pPr>
            <w:r>
              <w:rPr>
                <w:color w:val="000000"/>
                <w:position w:val="-1"/>
              </w:rPr>
              <w:t>特定目标类</w:t>
            </w:r>
          </w:p>
        </w:tc>
        <w:tc>
          <w:tcPr>
            <w:tcW w:w="968" w:type="dxa"/>
            <w:vMerge w:val="continue"/>
            <w:shd w:val="clear" w:color="auto" w:fill="auto"/>
            <w:vAlign w:val="center"/>
          </w:tcPr>
          <w:p w14:paraId="0E2004CB">
            <w:pPr>
              <w:spacing w:line="240" w:lineRule="auto"/>
              <w:jc w:val="center"/>
            </w:pPr>
            <w:r>
              <w:rPr>
                <w:color w:val="000000"/>
                <w:position w:val="-1"/>
              </w:rPr>
              <w:t>60.51</w:t>
            </w:r>
          </w:p>
        </w:tc>
        <w:tc>
          <w:tcPr>
            <w:tcW w:w="2539" w:type="dxa"/>
            <w:vMerge w:val="continue"/>
            <w:shd w:val="clear" w:color="auto" w:fill="auto"/>
            <w:vAlign w:val="center"/>
          </w:tcPr>
          <w:p w14:paraId="310C5078">
            <w:pPr>
              <w:spacing w:line="240" w:lineRule="auto"/>
              <w:jc w:val="center"/>
            </w:pPr>
            <w:r>
              <w:rPr>
                <w:color w:val="000000"/>
                <w:position w:val="-1"/>
              </w:rPr>
              <w:t>为加快推进沙塘川片区开发建设，抓紧实施沙塘川河绿地公园和沙塘川河支流(入湟水河段)水污染治理项目，区发展改革和工业信息化局代绿色产业园开发建设办公室与朱家庄村及韵家口村签订土地租赁合同，以2000元/亩价格租赁朱家庄村土地118.9635亩(其中沙塘川河以西绿地公园 81.1065亩、7号地块37.857亩),年度租金 23.7927万元;以2000元/亩价格租赁韵家口村土地183.5865亩，年度租金36.7173万元，土地租赁费用共计60.51万元，按照协议约定租赁期限直至土地完成征收为止</w:t>
            </w:r>
          </w:p>
        </w:tc>
        <w:tc>
          <w:tcPr>
            <w:tcW w:w="1175" w:type="dxa"/>
            <w:vMerge w:val="restart"/>
            <w:shd w:val="clear" w:color="auto" w:fill="auto"/>
            <w:vAlign w:val="center"/>
          </w:tcPr>
          <w:p w14:paraId="2A440E17">
            <w:pPr>
              <w:spacing w:line="240" w:lineRule="auto"/>
              <w:jc w:val="center"/>
            </w:pPr>
            <w:r>
              <w:rPr>
                <w:color w:val="000000"/>
                <w:position w:val="-1"/>
              </w:rPr>
              <w:t>产出指标</w:t>
            </w:r>
          </w:p>
        </w:tc>
        <w:tc>
          <w:tcPr>
            <w:tcW w:w="1312" w:type="dxa"/>
            <w:vMerge w:val="restart"/>
            <w:shd w:val="clear" w:color="auto" w:fill="auto"/>
            <w:vAlign w:val="center"/>
          </w:tcPr>
          <w:p w14:paraId="4C4DE835">
            <w:pPr>
              <w:spacing w:line="240" w:lineRule="auto"/>
              <w:jc w:val="center"/>
            </w:pPr>
            <w:r>
              <w:rPr>
                <w:color w:val="000000"/>
                <w:position w:val="-1"/>
              </w:rPr>
              <w:t>数量指标</w:t>
            </w:r>
          </w:p>
        </w:tc>
        <w:tc>
          <w:tcPr>
            <w:tcW w:w="2050" w:type="dxa"/>
            <w:shd w:val="clear" w:color="auto" w:fill="auto"/>
            <w:vAlign w:val="center"/>
          </w:tcPr>
          <w:p w14:paraId="16A02A92">
            <w:pPr>
              <w:spacing w:line="240" w:lineRule="auto"/>
              <w:jc w:val="center"/>
            </w:pPr>
            <w:r>
              <w:rPr>
                <w:color w:val="000000"/>
                <w:position w:val="-1"/>
              </w:rPr>
              <w:t>签订土地租赁合同</w:t>
            </w:r>
          </w:p>
        </w:tc>
        <w:tc>
          <w:tcPr>
            <w:tcW w:w="950" w:type="dxa"/>
            <w:shd w:val="clear" w:color="auto" w:fill="auto"/>
            <w:vAlign w:val="center"/>
          </w:tcPr>
          <w:p w14:paraId="260B016F">
            <w:pPr>
              <w:spacing w:line="240" w:lineRule="auto"/>
              <w:jc w:val="center"/>
            </w:pPr>
            <w:r>
              <w:rPr>
                <w:color w:val="000000"/>
                <w:position w:val="-1"/>
              </w:rPr>
              <w:t>=</w:t>
            </w:r>
          </w:p>
        </w:tc>
        <w:tc>
          <w:tcPr>
            <w:tcW w:w="888" w:type="dxa"/>
            <w:shd w:val="clear" w:color="auto" w:fill="auto"/>
            <w:vAlign w:val="center"/>
          </w:tcPr>
          <w:p w14:paraId="61CEC44F">
            <w:pPr>
              <w:spacing w:line="240" w:lineRule="auto"/>
              <w:jc w:val="center"/>
            </w:pPr>
            <w:r>
              <w:rPr>
                <w:color w:val="000000"/>
                <w:position w:val="-1"/>
              </w:rPr>
              <w:t>3</w:t>
            </w:r>
          </w:p>
        </w:tc>
        <w:tc>
          <w:tcPr>
            <w:tcW w:w="987" w:type="dxa"/>
            <w:shd w:val="clear" w:color="auto" w:fill="auto"/>
            <w:vAlign w:val="center"/>
          </w:tcPr>
          <w:p w14:paraId="03DD9BA7">
            <w:pPr>
              <w:spacing w:line="240" w:lineRule="auto"/>
              <w:jc w:val="center"/>
            </w:pPr>
            <w:r>
              <w:rPr>
                <w:color w:val="000000"/>
                <w:position w:val="-1"/>
              </w:rPr>
              <w:t>份</w:t>
            </w:r>
          </w:p>
        </w:tc>
        <w:tc>
          <w:tcPr>
            <w:tcW w:w="1413" w:type="dxa"/>
            <w:shd w:val="clear" w:color="auto" w:fill="auto"/>
            <w:vAlign w:val="center"/>
          </w:tcPr>
          <w:p w14:paraId="2BBEEB66">
            <w:pPr>
              <w:spacing w:line="240" w:lineRule="auto"/>
              <w:jc w:val="center"/>
            </w:pPr>
            <w:r>
              <w:rPr>
                <w:color w:val="000000"/>
                <w:position w:val="-1"/>
              </w:rPr>
              <w:t>10</w:t>
            </w:r>
          </w:p>
        </w:tc>
      </w:tr>
      <w:tr w14:paraId="45F5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2065EBD">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2DD9FC33">
            <w:pPr>
              <w:spacing w:line="240" w:lineRule="auto"/>
              <w:jc w:val="center"/>
            </w:pPr>
            <w:r>
              <w:rPr>
                <w:color w:val="000000"/>
                <w:position w:val="-1"/>
              </w:rPr>
              <w:t>韵家口镇朱家庄村韵家口村土地租赁费用</w:t>
            </w:r>
          </w:p>
        </w:tc>
        <w:tc>
          <w:tcPr>
            <w:tcW w:w="1264" w:type="dxa"/>
            <w:vMerge w:val="continue"/>
            <w:shd w:val="clear" w:color="auto" w:fill="auto"/>
            <w:vAlign w:val="center"/>
          </w:tcPr>
          <w:p w14:paraId="61A2B494">
            <w:pPr>
              <w:spacing w:line="240" w:lineRule="auto"/>
              <w:jc w:val="center"/>
            </w:pPr>
            <w:r>
              <w:rPr>
                <w:color w:val="000000"/>
                <w:position w:val="-1"/>
              </w:rPr>
              <w:t>特定目标类</w:t>
            </w:r>
          </w:p>
        </w:tc>
        <w:tc>
          <w:tcPr>
            <w:tcW w:w="968" w:type="dxa"/>
            <w:vMerge w:val="continue"/>
            <w:shd w:val="clear" w:color="auto" w:fill="auto"/>
            <w:vAlign w:val="center"/>
          </w:tcPr>
          <w:p w14:paraId="0E0E275D">
            <w:pPr>
              <w:spacing w:line="240" w:lineRule="auto"/>
              <w:jc w:val="center"/>
            </w:pPr>
            <w:r>
              <w:rPr>
                <w:color w:val="000000"/>
                <w:position w:val="-1"/>
              </w:rPr>
              <w:t>60.51</w:t>
            </w:r>
          </w:p>
        </w:tc>
        <w:tc>
          <w:tcPr>
            <w:tcW w:w="2539" w:type="dxa"/>
            <w:vMerge w:val="continue"/>
            <w:shd w:val="clear" w:color="auto" w:fill="auto"/>
            <w:vAlign w:val="center"/>
          </w:tcPr>
          <w:p w14:paraId="64CA4604">
            <w:pPr>
              <w:spacing w:line="240" w:lineRule="auto"/>
              <w:jc w:val="center"/>
            </w:pPr>
            <w:r>
              <w:rPr>
                <w:color w:val="000000"/>
                <w:position w:val="-1"/>
              </w:rPr>
              <w:t>为加快推进沙塘川片区开发建设，抓紧实施沙塘川河绿地公园和沙塘川河支流(入湟水河段)水污染治理项目，区发展改革和工业信息化局代绿色产业园开发建设办公室与朱家庄村及韵家口村签订土地租赁合同，以2000元/亩价格租赁朱家庄村土地118.9635亩(其中沙塘川河以西绿地公园 81.1065亩、7号地块37.857亩),年度租金 23.7927万元;以2000元/亩价格租赁韵家口村土地183.5865亩，年度租金36.7173万元，土地租赁费用共计60.51万元，按照协议约定租赁期限直至土地完成征收为止</w:t>
            </w:r>
          </w:p>
        </w:tc>
        <w:tc>
          <w:tcPr>
            <w:tcW w:w="1175" w:type="dxa"/>
            <w:vMerge w:val="continue"/>
            <w:shd w:val="clear" w:color="auto" w:fill="auto"/>
            <w:vAlign w:val="center"/>
          </w:tcPr>
          <w:p w14:paraId="31793E27">
            <w:pPr>
              <w:spacing w:line="240" w:lineRule="auto"/>
              <w:jc w:val="center"/>
            </w:pPr>
            <w:r>
              <w:rPr>
                <w:color w:val="000000"/>
                <w:position w:val="-1"/>
              </w:rPr>
              <w:t>产出指标</w:t>
            </w:r>
          </w:p>
        </w:tc>
        <w:tc>
          <w:tcPr>
            <w:tcW w:w="1312" w:type="dxa"/>
            <w:vMerge w:val="restart"/>
            <w:shd w:val="clear" w:color="auto" w:fill="auto"/>
            <w:vAlign w:val="center"/>
          </w:tcPr>
          <w:p w14:paraId="0EA54B91">
            <w:pPr>
              <w:spacing w:line="240" w:lineRule="auto"/>
              <w:jc w:val="center"/>
            </w:pPr>
            <w:r>
              <w:rPr>
                <w:color w:val="000000"/>
                <w:position w:val="-1"/>
              </w:rPr>
              <w:t>质量指标</w:t>
            </w:r>
          </w:p>
        </w:tc>
        <w:tc>
          <w:tcPr>
            <w:tcW w:w="2050" w:type="dxa"/>
            <w:shd w:val="clear" w:color="auto" w:fill="auto"/>
            <w:vAlign w:val="center"/>
          </w:tcPr>
          <w:p w14:paraId="479CC52C">
            <w:pPr>
              <w:spacing w:line="240" w:lineRule="auto"/>
              <w:jc w:val="center"/>
            </w:pPr>
            <w:r>
              <w:rPr>
                <w:color w:val="000000"/>
                <w:position w:val="-1"/>
              </w:rPr>
              <w:t>租金支付率</w:t>
            </w:r>
          </w:p>
        </w:tc>
        <w:tc>
          <w:tcPr>
            <w:tcW w:w="950" w:type="dxa"/>
            <w:shd w:val="clear" w:color="auto" w:fill="auto"/>
            <w:vAlign w:val="center"/>
          </w:tcPr>
          <w:p w14:paraId="196C983A">
            <w:pPr>
              <w:spacing w:line="240" w:lineRule="auto"/>
              <w:jc w:val="center"/>
            </w:pPr>
            <w:r>
              <w:rPr>
                <w:color w:val="000000"/>
                <w:position w:val="-1"/>
              </w:rPr>
              <w:t>=</w:t>
            </w:r>
          </w:p>
        </w:tc>
        <w:tc>
          <w:tcPr>
            <w:tcW w:w="888" w:type="dxa"/>
            <w:shd w:val="clear" w:color="auto" w:fill="auto"/>
            <w:vAlign w:val="center"/>
          </w:tcPr>
          <w:p w14:paraId="26700649">
            <w:pPr>
              <w:spacing w:line="240" w:lineRule="auto"/>
              <w:jc w:val="center"/>
            </w:pPr>
            <w:r>
              <w:rPr>
                <w:color w:val="000000"/>
                <w:position w:val="-1"/>
              </w:rPr>
              <w:t>100</w:t>
            </w:r>
          </w:p>
        </w:tc>
        <w:tc>
          <w:tcPr>
            <w:tcW w:w="987" w:type="dxa"/>
            <w:shd w:val="clear" w:color="auto" w:fill="auto"/>
            <w:vAlign w:val="center"/>
          </w:tcPr>
          <w:p w14:paraId="51285EFE">
            <w:pPr>
              <w:spacing w:line="240" w:lineRule="auto"/>
              <w:jc w:val="center"/>
            </w:pPr>
            <w:r>
              <w:rPr>
                <w:color w:val="000000"/>
                <w:position w:val="-1"/>
              </w:rPr>
              <w:t>%</w:t>
            </w:r>
          </w:p>
        </w:tc>
        <w:tc>
          <w:tcPr>
            <w:tcW w:w="1413" w:type="dxa"/>
            <w:shd w:val="clear" w:color="auto" w:fill="auto"/>
            <w:vAlign w:val="center"/>
          </w:tcPr>
          <w:p w14:paraId="5DCC9163">
            <w:pPr>
              <w:spacing w:line="240" w:lineRule="auto"/>
              <w:jc w:val="center"/>
            </w:pPr>
            <w:r>
              <w:rPr>
                <w:color w:val="000000"/>
                <w:position w:val="-1"/>
              </w:rPr>
              <w:t>15</w:t>
            </w:r>
          </w:p>
        </w:tc>
      </w:tr>
      <w:tr w14:paraId="79E3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F8B92C7">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71779660">
            <w:pPr>
              <w:spacing w:line="240" w:lineRule="auto"/>
              <w:jc w:val="center"/>
            </w:pPr>
            <w:r>
              <w:rPr>
                <w:color w:val="000000"/>
                <w:position w:val="-1"/>
              </w:rPr>
              <w:t>韵家口镇朱家庄村韵家口村土地租赁费用</w:t>
            </w:r>
          </w:p>
        </w:tc>
        <w:tc>
          <w:tcPr>
            <w:tcW w:w="1264" w:type="dxa"/>
            <w:vMerge w:val="continue"/>
            <w:shd w:val="clear" w:color="auto" w:fill="auto"/>
            <w:vAlign w:val="center"/>
          </w:tcPr>
          <w:p w14:paraId="339D7E2A">
            <w:pPr>
              <w:spacing w:line="240" w:lineRule="auto"/>
              <w:jc w:val="center"/>
            </w:pPr>
            <w:r>
              <w:rPr>
                <w:color w:val="000000"/>
                <w:position w:val="-1"/>
              </w:rPr>
              <w:t>特定目标类</w:t>
            </w:r>
          </w:p>
        </w:tc>
        <w:tc>
          <w:tcPr>
            <w:tcW w:w="968" w:type="dxa"/>
            <w:vMerge w:val="continue"/>
            <w:shd w:val="clear" w:color="auto" w:fill="auto"/>
            <w:vAlign w:val="center"/>
          </w:tcPr>
          <w:p w14:paraId="29CE9F80">
            <w:pPr>
              <w:spacing w:line="240" w:lineRule="auto"/>
              <w:jc w:val="center"/>
            </w:pPr>
            <w:r>
              <w:rPr>
                <w:color w:val="000000"/>
                <w:position w:val="-1"/>
              </w:rPr>
              <w:t>60.51</w:t>
            </w:r>
          </w:p>
        </w:tc>
        <w:tc>
          <w:tcPr>
            <w:tcW w:w="2539" w:type="dxa"/>
            <w:vMerge w:val="continue"/>
            <w:shd w:val="clear" w:color="auto" w:fill="auto"/>
            <w:vAlign w:val="center"/>
          </w:tcPr>
          <w:p w14:paraId="10ED479C">
            <w:pPr>
              <w:spacing w:line="240" w:lineRule="auto"/>
              <w:jc w:val="center"/>
            </w:pPr>
            <w:r>
              <w:rPr>
                <w:color w:val="000000"/>
                <w:position w:val="-1"/>
              </w:rPr>
              <w:t>为加快推进沙塘川片区开发建设，抓紧实施沙塘川河绿地公园和沙塘川河支流(入湟水河段)水污染治理项目，区发展改革和工业信息化局代绿色产业园开发建设办公室与朱家庄村及韵家口村签订土地租赁合同，以2000元/亩价格租赁朱家庄村土地118.9635亩(其中沙塘川河以西绿地公园 81.1065亩、7号地块37.857亩),年度租金 23.7927万元;以2000元/亩价格租赁韵家口村土地183.5865亩，年度租金36.7173万元，土地租赁费用共计60.51万元，按照协议约定租赁期限直至土地完成征收为止</w:t>
            </w:r>
          </w:p>
        </w:tc>
        <w:tc>
          <w:tcPr>
            <w:tcW w:w="1175" w:type="dxa"/>
            <w:vMerge w:val="continue"/>
            <w:shd w:val="clear" w:color="auto" w:fill="auto"/>
            <w:vAlign w:val="center"/>
          </w:tcPr>
          <w:p w14:paraId="5D26F755">
            <w:pPr>
              <w:spacing w:line="240" w:lineRule="auto"/>
              <w:jc w:val="center"/>
            </w:pPr>
            <w:r>
              <w:rPr>
                <w:color w:val="000000"/>
                <w:position w:val="-1"/>
              </w:rPr>
              <w:t>产出指标</w:t>
            </w:r>
          </w:p>
        </w:tc>
        <w:tc>
          <w:tcPr>
            <w:tcW w:w="1312" w:type="dxa"/>
            <w:vMerge w:val="restart"/>
            <w:shd w:val="clear" w:color="auto" w:fill="auto"/>
            <w:vAlign w:val="center"/>
          </w:tcPr>
          <w:p w14:paraId="0E28DEDD">
            <w:pPr>
              <w:spacing w:line="240" w:lineRule="auto"/>
              <w:jc w:val="center"/>
            </w:pPr>
            <w:r>
              <w:rPr>
                <w:color w:val="000000"/>
                <w:position w:val="-1"/>
              </w:rPr>
              <w:t>时效指标</w:t>
            </w:r>
          </w:p>
        </w:tc>
        <w:tc>
          <w:tcPr>
            <w:tcW w:w="2050" w:type="dxa"/>
            <w:shd w:val="clear" w:color="auto" w:fill="auto"/>
            <w:vAlign w:val="center"/>
          </w:tcPr>
          <w:p w14:paraId="4727CE6D">
            <w:pPr>
              <w:spacing w:line="240" w:lineRule="auto"/>
              <w:jc w:val="center"/>
            </w:pPr>
            <w:r>
              <w:rPr>
                <w:color w:val="000000"/>
                <w:position w:val="-1"/>
              </w:rPr>
              <w:t>履行协议及时率</w:t>
            </w:r>
          </w:p>
        </w:tc>
        <w:tc>
          <w:tcPr>
            <w:tcW w:w="950" w:type="dxa"/>
            <w:shd w:val="clear" w:color="auto" w:fill="auto"/>
            <w:vAlign w:val="center"/>
          </w:tcPr>
          <w:p w14:paraId="39E4DBF0">
            <w:pPr>
              <w:spacing w:line="240" w:lineRule="auto"/>
              <w:jc w:val="center"/>
            </w:pPr>
            <w:r>
              <w:rPr>
                <w:color w:val="000000"/>
                <w:position w:val="-1"/>
              </w:rPr>
              <w:t>=</w:t>
            </w:r>
          </w:p>
        </w:tc>
        <w:tc>
          <w:tcPr>
            <w:tcW w:w="888" w:type="dxa"/>
            <w:shd w:val="clear" w:color="auto" w:fill="auto"/>
            <w:vAlign w:val="center"/>
          </w:tcPr>
          <w:p w14:paraId="5F8928B3">
            <w:pPr>
              <w:spacing w:line="240" w:lineRule="auto"/>
              <w:jc w:val="center"/>
            </w:pPr>
            <w:r>
              <w:rPr>
                <w:color w:val="000000"/>
                <w:position w:val="-1"/>
              </w:rPr>
              <w:t>100</w:t>
            </w:r>
          </w:p>
        </w:tc>
        <w:tc>
          <w:tcPr>
            <w:tcW w:w="987" w:type="dxa"/>
            <w:shd w:val="clear" w:color="auto" w:fill="auto"/>
            <w:vAlign w:val="center"/>
          </w:tcPr>
          <w:p w14:paraId="0753566C">
            <w:pPr>
              <w:spacing w:line="240" w:lineRule="auto"/>
              <w:jc w:val="center"/>
            </w:pPr>
            <w:r>
              <w:rPr>
                <w:color w:val="000000"/>
                <w:position w:val="-1"/>
              </w:rPr>
              <w:t>%</w:t>
            </w:r>
          </w:p>
        </w:tc>
        <w:tc>
          <w:tcPr>
            <w:tcW w:w="1413" w:type="dxa"/>
            <w:shd w:val="clear" w:color="auto" w:fill="auto"/>
            <w:vAlign w:val="center"/>
          </w:tcPr>
          <w:p w14:paraId="72683F23">
            <w:pPr>
              <w:spacing w:line="240" w:lineRule="auto"/>
              <w:jc w:val="center"/>
            </w:pPr>
            <w:r>
              <w:rPr>
                <w:color w:val="000000"/>
                <w:position w:val="-1"/>
              </w:rPr>
              <w:t>15</w:t>
            </w:r>
          </w:p>
        </w:tc>
      </w:tr>
      <w:tr w14:paraId="6FC93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111AFD8">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426DCA37">
            <w:pPr>
              <w:spacing w:line="240" w:lineRule="auto"/>
              <w:jc w:val="center"/>
            </w:pPr>
            <w:r>
              <w:rPr>
                <w:color w:val="000000"/>
                <w:position w:val="-1"/>
              </w:rPr>
              <w:t>韵家口镇朱家庄村韵家口村土地租赁费用</w:t>
            </w:r>
          </w:p>
        </w:tc>
        <w:tc>
          <w:tcPr>
            <w:tcW w:w="1264" w:type="dxa"/>
            <w:vMerge w:val="continue"/>
            <w:shd w:val="clear" w:color="auto" w:fill="auto"/>
            <w:vAlign w:val="center"/>
          </w:tcPr>
          <w:p w14:paraId="56446C05">
            <w:pPr>
              <w:spacing w:line="240" w:lineRule="auto"/>
              <w:jc w:val="center"/>
            </w:pPr>
            <w:r>
              <w:rPr>
                <w:color w:val="000000"/>
                <w:position w:val="-1"/>
              </w:rPr>
              <w:t>特定目标类</w:t>
            </w:r>
          </w:p>
        </w:tc>
        <w:tc>
          <w:tcPr>
            <w:tcW w:w="968" w:type="dxa"/>
            <w:vMerge w:val="continue"/>
            <w:shd w:val="clear" w:color="auto" w:fill="auto"/>
            <w:vAlign w:val="center"/>
          </w:tcPr>
          <w:p w14:paraId="0C74941F">
            <w:pPr>
              <w:spacing w:line="240" w:lineRule="auto"/>
              <w:jc w:val="center"/>
            </w:pPr>
            <w:r>
              <w:rPr>
                <w:color w:val="000000"/>
                <w:position w:val="-1"/>
              </w:rPr>
              <w:t>60.51</w:t>
            </w:r>
          </w:p>
        </w:tc>
        <w:tc>
          <w:tcPr>
            <w:tcW w:w="2539" w:type="dxa"/>
            <w:vMerge w:val="continue"/>
            <w:shd w:val="clear" w:color="auto" w:fill="auto"/>
            <w:vAlign w:val="center"/>
          </w:tcPr>
          <w:p w14:paraId="16917679">
            <w:pPr>
              <w:spacing w:line="240" w:lineRule="auto"/>
              <w:jc w:val="center"/>
            </w:pPr>
            <w:r>
              <w:rPr>
                <w:color w:val="000000"/>
                <w:position w:val="-1"/>
              </w:rPr>
              <w:t>为加快推进沙塘川片区开发建设，抓紧实施沙塘川河绿地公园和沙塘川河支流(入湟水河段)水污染治理项目，区发展改革和工业信息化局代绿色产业园开发建设办公室与朱家庄村及韵家口村签订土地租赁合同，以2000元/亩价格租赁朱家庄村土地118.9635亩(其中沙塘川河以西绿地公园 81.1065亩、7号地块37.857亩),年度租金 23.7927万元;以2000元/亩价格租赁韵家口村土地183.5865亩，年度租金36.7173万元，土地租赁费用共计60.51万元，按照协议约定租赁期限直至土地完成征收为止</w:t>
            </w:r>
          </w:p>
        </w:tc>
        <w:tc>
          <w:tcPr>
            <w:tcW w:w="1175" w:type="dxa"/>
            <w:vMerge w:val="restart"/>
            <w:shd w:val="clear" w:color="auto" w:fill="auto"/>
            <w:vAlign w:val="center"/>
          </w:tcPr>
          <w:p w14:paraId="37962A41">
            <w:pPr>
              <w:spacing w:line="240" w:lineRule="auto"/>
              <w:jc w:val="center"/>
            </w:pPr>
            <w:r>
              <w:rPr>
                <w:color w:val="000000"/>
                <w:position w:val="-1"/>
              </w:rPr>
              <w:t>效益指标</w:t>
            </w:r>
          </w:p>
        </w:tc>
        <w:tc>
          <w:tcPr>
            <w:tcW w:w="1312" w:type="dxa"/>
            <w:vMerge w:val="restart"/>
            <w:shd w:val="clear" w:color="auto" w:fill="auto"/>
            <w:vAlign w:val="center"/>
          </w:tcPr>
          <w:p w14:paraId="11AD57D7">
            <w:pPr>
              <w:spacing w:line="240" w:lineRule="auto"/>
              <w:jc w:val="center"/>
            </w:pPr>
            <w:r>
              <w:rPr>
                <w:color w:val="000000"/>
                <w:position w:val="-1"/>
              </w:rPr>
              <w:t>经济效益</w:t>
            </w:r>
          </w:p>
        </w:tc>
        <w:tc>
          <w:tcPr>
            <w:tcW w:w="2050" w:type="dxa"/>
            <w:shd w:val="clear" w:color="auto" w:fill="auto"/>
            <w:vAlign w:val="center"/>
          </w:tcPr>
          <w:p w14:paraId="61E782B1">
            <w:pPr>
              <w:spacing w:line="240" w:lineRule="auto"/>
              <w:jc w:val="center"/>
            </w:pPr>
            <w:r>
              <w:rPr>
                <w:color w:val="000000"/>
                <w:position w:val="-1"/>
              </w:rPr>
              <w:t>及时支付土地租赁费用，避免村集体资产流失</w:t>
            </w:r>
          </w:p>
        </w:tc>
        <w:tc>
          <w:tcPr>
            <w:tcW w:w="950" w:type="dxa"/>
            <w:shd w:val="clear" w:color="auto" w:fill="auto"/>
            <w:vAlign w:val="center"/>
          </w:tcPr>
          <w:p w14:paraId="58D1F1A6">
            <w:pPr>
              <w:spacing w:line="240" w:lineRule="auto"/>
              <w:jc w:val="center"/>
            </w:pPr>
            <w:r>
              <w:rPr>
                <w:color w:val="000000"/>
                <w:position w:val="-1"/>
              </w:rPr>
              <w:t>定性</w:t>
            </w:r>
          </w:p>
        </w:tc>
        <w:tc>
          <w:tcPr>
            <w:tcW w:w="888" w:type="dxa"/>
            <w:shd w:val="clear" w:color="auto" w:fill="auto"/>
            <w:vAlign w:val="center"/>
          </w:tcPr>
          <w:p w14:paraId="018BD9E2">
            <w:pPr>
              <w:spacing w:line="240" w:lineRule="auto"/>
              <w:jc w:val="center"/>
            </w:pPr>
            <w:r>
              <w:rPr>
                <w:color w:val="000000"/>
                <w:position w:val="-1"/>
              </w:rPr>
              <w:t>较好</w:t>
            </w:r>
          </w:p>
        </w:tc>
        <w:tc>
          <w:tcPr>
            <w:tcW w:w="987" w:type="dxa"/>
            <w:shd w:val="clear" w:color="auto" w:fill="auto"/>
            <w:vAlign w:val="center"/>
          </w:tcPr>
          <w:p w14:paraId="6B138185">
            <w:pPr>
              <w:spacing w:line="240" w:lineRule="auto"/>
              <w:jc w:val="center"/>
            </w:pPr>
          </w:p>
        </w:tc>
        <w:tc>
          <w:tcPr>
            <w:tcW w:w="1413" w:type="dxa"/>
            <w:shd w:val="clear" w:color="auto" w:fill="auto"/>
            <w:vAlign w:val="center"/>
          </w:tcPr>
          <w:p w14:paraId="0C078337">
            <w:pPr>
              <w:spacing w:line="240" w:lineRule="auto"/>
              <w:jc w:val="center"/>
            </w:pPr>
            <w:r>
              <w:rPr>
                <w:color w:val="000000"/>
                <w:position w:val="-1"/>
              </w:rPr>
              <w:t>10</w:t>
            </w:r>
          </w:p>
        </w:tc>
      </w:tr>
      <w:tr w14:paraId="4AF2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03D8635">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07C577B1">
            <w:pPr>
              <w:spacing w:line="240" w:lineRule="auto"/>
              <w:jc w:val="center"/>
            </w:pPr>
            <w:r>
              <w:rPr>
                <w:color w:val="000000"/>
                <w:position w:val="-1"/>
              </w:rPr>
              <w:t>韵家口镇朱家庄村韵家口村土地租赁费用</w:t>
            </w:r>
          </w:p>
        </w:tc>
        <w:tc>
          <w:tcPr>
            <w:tcW w:w="1264" w:type="dxa"/>
            <w:vMerge w:val="continue"/>
            <w:shd w:val="clear" w:color="auto" w:fill="auto"/>
            <w:vAlign w:val="center"/>
          </w:tcPr>
          <w:p w14:paraId="22846EC3">
            <w:pPr>
              <w:spacing w:line="240" w:lineRule="auto"/>
              <w:jc w:val="center"/>
            </w:pPr>
            <w:r>
              <w:rPr>
                <w:color w:val="000000"/>
                <w:position w:val="-1"/>
              </w:rPr>
              <w:t>特定目标类</w:t>
            </w:r>
          </w:p>
        </w:tc>
        <w:tc>
          <w:tcPr>
            <w:tcW w:w="968" w:type="dxa"/>
            <w:vMerge w:val="continue"/>
            <w:shd w:val="clear" w:color="auto" w:fill="auto"/>
            <w:vAlign w:val="center"/>
          </w:tcPr>
          <w:p w14:paraId="70D17412">
            <w:pPr>
              <w:spacing w:line="240" w:lineRule="auto"/>
              <w:jc w:val="center"/>
            </w:pPr>
            <w:r>
              <w:rPr>
                <w:color w:val="000000"/>
                <w:position w:val="-1"/>
              </w:rPr>
              <w:t>60.51</w:t>
            </w:r>
          </w:p>
        </w:tc>
        <w:tc>
          <w:tcPr>
            <w:tcW w:w="2539" w:type="dxa"/>
            <w:vMerge w:val="continue"/>
            <w:shd w:val="clear" w:color="auto" w:fill="auto"/>
            <w:vAlign w:val="center"/>
          </w:tcPr>
          <w:p w14:paraId="320251A1">
            <w:pPr>
              <w:spacing w:line="240" w:lineRule="auto"/>
              <w:jc w:val="center"/>
            </w:pPr>
            <w:r>
              <w:rPr>
                <w:color w:val="000000"/>
                <w:position w:val="-1"/>
              </w:rPr>
              <w:t>为加快推进沙塘川片区开发建设，抓紧实施沙塘川河绿地公园和沙塘川河支流(入湟水河段)水污染治理项目，区发展改革和工业信息化局代绿色产业园开发建设办公室与朱家庄村及韵家口村签订土地租赁合同，以2000元/亩价格租赁朱家庄村土地118.9635亩(其中沙塘川河以西绿地公园 81.1065亩、7号地块37.857亩),年度租金 23.7927万元;以2000元/亩价格租赁韵家口村土地183.5865亩，年度租金36.7173万元，土地租赁费用共计60.51万元，按照协议约定租赁期限直至土地完成征收为止</w:t>
            </w:r>
          </w:p>
        </w:tc>
        <w:tc>
          <w:tcPr>
            <w:tcW w:w="1175" w:type="dxa"/>
            <w:vMerge w:val="continue"/>
            <w:shd w:val="clear" w:color="auto" w:fill="auto"/>
            <w:vAlign w:val="center"/>
          </w:tcPr>
          <w:p w14:paraId="4D18B42B">
            <w:pPr>
              <w:spacing w:line="240" w:lineRule="auto"/>
              <w:jc w:val="center"/>
            </w:pPr>
            <w:r>
              <w:rPr>
                <w:color w:val="000000"/>
                <w:position w:val="-1"/>
              </w:rPr>
              <w:t>效益指标</w:t>
            </w:r>
          </w:p>
        </w:tc>
        <w:tc>
          <w:tcPr>
            <w:tcW w:w="1312" w:type="dxa"/>
            <w:vMerge w:val="restart"/>
            <w:shd w:val="clear" w:color="auto" w:fill="auto"/>
            <w:vAlign w:val="center"/>
          </w:tcPr>
          <w:p w14:paraId="1DC4BE4B">
            <w:pPr>
              <w:spacing w:line="240" w:lineRule="auto"/>
              <w:jc w:val="center"/>
            </w:pPr>
            <w:r>
              <w:rPr>
                <w:color w:val="000000"/>
                <w:position w:val="-1"/>
              </w:rPr>
              <w:t>社会效益</w:t>
            </w:r>
          </w:p>
        </w:tc>
        <w:tc>
          <w:tcPr>
            <w:tcW w:w="2050" w:type="dxa"/>
            <w:shd w:val="clear" w:color="auto" w:fill="auto"/>
            <w:vAlign w:val="center"/>
          </w:tcPr>
          <w:p w14:paraId="39CF22FB">
            <w:pPr>
              <w:spacing w:line="240" w:lineRule="auto"/>
              <w:jc w:val="center"/>
            </w:pPr>
            <w:r>
              <w:rPr>
                <w:color w:val="000000"/>
                <w:position w:val="-1"/>
              </w:rPr>
              <w:t>加快推进沙塘川片区开发建设，抓紧实施沙塘川河绿地公园和沙塘川河支流(入湟水河段)水污染治理项目</w:t>
            </w:r>
          </w:p>
        </w:tc>
        <w:tc>
          <w:tcPr>
            <w:tcW w:w="950" w:type="dxa"/>
            <w:shd w:val="clear" w:color="auto" w:fill="auto"/>
            <w:vAlign w:val="center"/>
          </w:tcPr>
          <w:p w14:paraId="315EFEEB">
            <w:pPr>
              <w:spacing w:line="240" w:lineRule="auto"/>
              <w:jc w:val="center"/>
            </w:pPr>
            <w:r>
              <w:rPr>
                <w:color w:val="000000"/>
                <w:position w:val="-1"/>
              </w:rPr>
              <w:t>定性</w:t>
            </w:r>
          </w:p>
        </w:tc>
        <w:tc>
          <w:tcPr>
            <w:tcW w:w="888" w:type="dxa"/>
            <w:shd w:val="clear" w:color="auto" w:fill="auto"/>
            <w:vAlign w:val="center"/>
          </w:tcPr>
          <w:p w14:paraId="2DE45CD7">
            <w:pPr>
              <w:spacing w:line="240" w:lineRule="auto"/>
              <w:jc w:val="center"/>
            </w:pPr>
            <w:r>
              <w:rPr>
                <w:color w:val="000000"/>
                <w:position w:val="-1"/>
              </w:rPr>
              <w:t>较好</w:t>
            </w:r>
          </w:p>
        </w:tc>
        <w:tc>
          <w:tcPr>
            <w:tcW w:w="987" w:type="dxa"/>
            <w:shd w:val="clear" w:color="auto" w:fill="auto"/>
            <w:vAlign w:val="center"/>
          </w:tcPr>
          <w:p w14:paraId="2F37C27C">
            <w:pPr>
              <w:spacing w:line="240" w:lineRule="auto"/>
              <w:jc w:val="center"/>
            </w:pPr>
          </w:p>
        </w:tc>
        <w:tc>
          <w:tcPr>
            <w:tcW w:w="1413" w:type="dxa"/>
            <w:shd w:val="clear" w:color="auto" w:fill="auto"/>
            <w:vAlign w:val="center"/>
          </w:tcPr>
          <w:p w14:paraId="523DE4BB">
            <w:pPr>
              <w:spacing w:line="240" w:lineRule="auto"/>
              <w:jc w:val="center"/>
            </w:pPr>
            <w:r>
              <w:rPr>
                <w:color w:val="000000"/>
                <w:position w:val="-1"/>
              </w:rPr>
              <w:t>20</w:t>
            </w:r>
          </w:p>
        </w:tc>
      </w:tr>
      <w:tr w14:paraId="4F1D1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9A06524">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53B5AF3F">
            <w:pPr>
              <w:spacing w:line="240" w:lineRule="auto"/>
              <w:jc w:val="center"/>
            </w:pPr>
            <w:r>
              <w:rPr>
                <w:color w:val="000000"/>
                <w:position w:val="-1"/>
              </w:rPr>
              <w:t>韵家口镇朱家庄村韵家口村土地租赁费用</w:t>
            </w:r>
          </w:p>
        </w:tc>
        <w:tc>
          <w:tcPr>
            <w:tcW w:w="1264" w:type="dxa"/>
            <w:vMerge w:val="continue"/>
            <w:shd w:val="clear" w:color="auto" w:fill="auto"/>
            <w:vAlign w:val="center"/>
          </w:tcPr>
          <w:p w14:paraId="74A1E670">
            <w:pPr>
              <w:spacing w:line="240" w:lineRule="auto"/>
              <w:jc w:val="center"/>
            </w:pPr>
            <w:r>
              <w:rPr>
                <w:color w:val="000000"/>
                <w:position w:val="-1"/>
              </w:rPr>
              <w:t>特定目标类</w:t>
            </w:r>
          </w:p>
        </w:tc>
        <w:tc>
          <w:tcPr>
            <w:tcW w:w="968" w:type="dxa"/>
            <w:vMerge w:val="continue"/>
            <w:shd w:val="clear" w:color="auto" w:fill="auto"/>
            <w:vAlign w:val="center"/>
          </w:tcPr>
          <w:p w14:paraId="3A9E6665">
            <w:pPr>
              <w:spacing w:line="240" w:lineRule="auto"/>
              <w:jc w:val="center"/>
            </w:pPr>
            <w:r>
              <w:rPr>
                <w:color w:val="000000"/>
                <w:position w:val="-1"/>
              </w:rPr>
              <w:t>60.51</w:t>
            </w:r>
          </w:p>
        </w:tc>
        <w:tc>
          <w:tcPr>
            <w:tcW w:w="2539" w:type="dxa"/>
            <w:vMerge w:val="continue"/>
            <w:shd w:val="clear" w:color="auto" w:fill="auto"/>
            <w:vAlign w:val="center"/>
          </w:tcPr>
          <w:p w14:paraId="2D5ACD5B">
            <w:pPr>
              <w:spacing w:line="240" w:lineRule="auto"/>
              <w:jc w:val="center"/>
            </w:pPr>
            <w:r>
              <w:rPr>
                <w:color w:val="000000"/>
                <w:position w:val="-1"/>
              </w:rPr>
              <w:t>为加快推进沙塘川片区开发建设，抓紧实施沙塘川河绿地公园和沙塘川河支流(入湟水河段)水污染治理项目，区发展改革和工业信息化局代绿色产业园开发建设办公室与朱家庄村及韵家口村签订土地租赁合同，以2000元/亩价格租赁朱家庄村土地118.9635亩(其中沙塘川河以西绿地公园 81.1065亩、7号地块37.857亩),年度租金 23.7927万元;以2000元/亩价格租赁韵家口村土地183.5865亩，年度租金36.7173万元，土地租赁费用共计60.51万元，按照协议约定租赁期限直至土地完成征收为止</w:t>
            </w:r>
          </w:p>
        </w:tc>
        <w:tc>
          <w:tcPr>
            <w:tcW w:w="1175" w:type="dxa"/>
            <w:shd w:val="clear" w:color="auto" w:fill="auto"/>
            <w:vAlign w:val="center"/>
          </w:tcPr>
          <w:p w14:paraId="648C88BC">
            <w:pPr>
              <w:spacing w:line="240" w:lineRule="auto"/>
              <w:jc w:val="center"/>
            </w:pPr>
            <w:r>
              <w:rPr>
                <w:color w:val="000000"/>
                <w:position w:val="-1"/>
              </w:rPr>
              <w:t>满意度指标</w:t>
            </w:r>
          </w:p>
        </w:tc>
        <w:tc>
          <w:tcPr>
            <w:tcW w:w="1312" w:type="dxa"/>
            <w:shd w:val="clear" w:color="auto" w:fill="auto"/>
            <w:vAlign w:val="center"/>
          </w:tcPr>
          <w:p w14:paraId="348F84B7">
            <w:pPr>
              <w:spacing w:line="240" w:lineRule="auto"/>
              <w:jc w:val="center"/>
            </w:pPr>
            <w:r>
              <w:rPr>
                <w:color w:val="000000"/>
                <w:position w:val="-1"/>
              </w:rPr>
              <w:t>服务对象满意度</w:t>
            </w:r>
          </w:p>
        </w:tc>
        <w:tc>
          <w:tcPr>
            <w:tcW w:w="2050" w:type="dxa"/>
            <w:shd w:val="clear" w:color="auto" w:fill="auto"/>
            <w:vAlign w:val="center"/>
          </w:tcPr>
          <w:p w14:paraId="007D7798">
            <w:pPr>
              <w:spacing w:line="240" w:lineRule="auto"/>
              <w:jc w:val="center"/>
            </w:pPr>
            <w:r>
              <w:rPr>
                <w:color w:val="000000"/>
                <w:position w:val="-1"/>
              </w:rPr>
              <w:t>甲方满意度</w:t>
            </w:r>
          </w:p>
        </w:tc>
        <w:tc>
          <w:tcPr>
            <w:tcW w:w="950" w:type="dxa"/>
            <w:shd w:val="clear" w:color="auto" w:fill="auto"/>
            <w:vAlign w:val="center"/>
          </w:tcPr>
          <w:p w14:paraId="5390BE8B">
            <w:pPr>
              <w:spacing w:line="240" w:lineRule="auto"/>
              <w:jc w:val="center"/>
            </w:pPr>
            <w:r>
              <w:rPr>
                <w:color w:val="000000"/>
                <w:position w:val="-1"/>
              </w:rPr>
              <w:t>≥</w:t>
            </w:r>
          </w:p>
        </w:tc>
        <w:tc>
          <w:tcPr>
            <w:tcW w:w="888" w:type="dxa"/>
            <w:shd w:val="clear" w:color="auto" w:fill="auto"/>
            <w:vAlign w:val="center"/>
          </w:tcPr>
          <w:p w14:paraId="70A88DBA">
            <w:pPr>
              <w:spacing w:line="240" w:lineRule="auto"/>
              <w:jc w:val="center"/>
            </w:pPr>
            <w:r>
              <w:rPr>
                <w:color w:val="000000"/>
                <w:position w:val="-1"/>
              </w:rPr>
              <w:t>95</w:t>
            </w:r>
          </w:p>
        </w:tc>
        <w:tc>
          <w:tcPr>
            <w:tcW w:w="987" w:type="dxa"/>
            <w:shd w:val="clear" w:color="auto" w:fill="auto"/>
            <w:vAlign w:val="center"/>
          </w:tcPr>
          <w:p w14:paraId="5C948388">
            <w:pPr>
              <w:spacing w:line="240" w:lineRule="auto"/>
              <w:jc w:val="center"/>
            </w:pPr>
            <w:r>
              <w:rPr>
                <w:color w:val="000000"/>
                <w:position w:val="-1"/>
              </w:rPr>
              <w:t>%</w:t>
            </w:r>
          </w:p>
        </w:tc>
        <w:tc>
          <w:tcPr>
            <w:tcW w:w="1413" w:type="dxa"/>
            <w:shd w:val="clear" w:color="auto" w:fill="auto"/>
            <w:vAlign w:val="center"/>
          </w:tcPr>
          <w:p w14:paraId="4C9DBDE1">
            <w:pPr>
              <w:spacing w:line="240" w:lineRule="auto"/>
              <w:jc w:val="center"/>
            </w:pPr>
            <w:r>
              <w:rPr>
                <w:color w:val="000000"/>
                <w:position w:val="-1"/>
              </w:rPr>
              <w:t>10</w:t>
            </w:r>
          </w:p>
        </w:tc>
      </w:tr>
      <w:tr w14:paraId="0D3A1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7AAAD52">
            <w:pPr>
              <w:spacing w:line="240" w:lineRule="auto"/>
              <w:jc w:val="center"/>
            </w:pPr>
            <w:r>
              <w:rPr>
                <w:color w:val="000000"/>
                <w:position w:val="-1"/>
              </w:rPr>
              <w:t>西宁市城东区发展改革和工业信息化局（本级）</w:t>
            </w:r>
          </w:p>
        </w:tc>
        <w:tc>
          <w:tcPr>
            <w:tcW w:w="1490" w:type="dxa"/>
            <w:vMerge w:val="restart"/>
            <w:shd w:val="clear" w:color="auto" w:fill="auto"/>
            <w:vAlign w:val="center"/>
          </w:tcPr>
          <w:p w14:paraId="6B205A9D">
            <w:pPr>
              <w:spacing w:line="240" w:lineRule="auto"/>
              <w:jc w:val="center"/>
            </w:pPr>
            <w:r>
              <w:rPr>
                <w:color w:val="000000"/>
                <w:position w:val="-1"/>
              </w:rPr>
              <w:t>公益性“菜篮子”网点补贴资金</w:t>
            </w:r>
          </w:p>
        </w:tc>
        <w:tc>
          <w:tcPr>
            <w:tcW w:w="1264" w:type="dxa"/>
            <w:vMerge w:val="restart"/>
            <w:shd w:val="clear" w:color="auto" w:fill="auto"/>
            <w:vAlign w:val="center"/>
          </w:tcPr>
          <w:p w14:paraId="532E3D57">
            <w:pPr>
              <w:spacing w:line="240" w:lineRule="auto"/>
              <w:jc w:val="center"/>
            </w:pPr>
            <w:r>
              <w:rPr>
                <w:color w:val="000000"/>
                <w:position w:val="-1"/>
              </w:rPr>
              <w:t>特定目标类</w:t>
            </w:r>
          </w:p>
        </w:tc>
        <w:tc>
          <w:tcPr>
            <w:tcW w:w="968" w:type="dxa"/>
            <w:vMerge w:val="restart"/>
            <w:shd w:val="clear" w:color="auto" w:fill="auto"/>
            <w:vAlign w:val="center"/>
          </w:tcPr>
          <w:p w14:paraId="46D62F64">
            <w:pPr>
              <w:spacing w:line="240" w:lineRule="auto"/>
              <w:jc w:val="center"/>
            </w:pPr>
            <w:r>
              <w:rPr>
                <w:color w:val="000000"/>
                <w:position w:val="-1"/>
              </w:rPr>
              <w:t>12.70</w:t>
            </w:r>
          </w:p>
        </w:tc>
        <w:tc>
          <w:tcPr>
            <w:tcW w:w="2539" w:type="dxa"/>
            <w:vMerge w:val="restart"/>
            <w:shd w:val="clear" w:color="auto" w:fill="auto"/>
            <w:vAlign w:val="center"/>
          </w:tcPr>
          <w:p w14:paraId="162C43F0">
            <w:pPr>
              <w:spacing w:line="240" w:lineRule="auto"/>
              <w:jc w:val="center"/>
            </w:pPr>
            <w:r>
              <w:rPr>
                <w:color w:val="000000"/>
                <w:position w:val="-1"/>
              </w:rPr>
              <w:t>根据《西宁市“菜篮子”公益性网点补贴方案》，，各区县商务主管部门需与财政部门对接，落实对公益性网点给予2000元/年补贴（市、县各配套50%）政策，鼓励支持公益性零售网点持续发挥惠民、利民、便民服务。故申请2026年区级财政配套资金12.7万元。</w:t>
            </w:r>
          </w:p>
        </w:tc>
        <w:tc>
          <w:tcPr>
            <w:tcW w:w="1175" w:type="dxa"/>
            <w:vMerge w:val="restart"/>
            <w:shd w:val="clear" w:color="auto" w:fill="auto"/>
            <w:vAlign w:val="center"/>
          </w:tcPr>
          <w:p w14:paraId="2C61D5A5">
            <w:pPr>
              <w:spacing w:line="240" w:lineRule="auto"/>
              <w:jc w:val="center"/>
            </w:pPr>
            <w:r>
              <w:rPr>
                <w:color w:val="000000"/>
                <w:position w:val="-1"/>
              </w:rPr>
              <w:t>成本指标</w:t>
            </w:r>
          </w:p>
        </w:tc>
        <w:tc>
          <w:tcPr>
            <w:tcW w:w="1312" w:type="dxa"/>
            <w:vMerge w:val="restart"/>
            <w:shd w:val="clear" w:color="auto" w:fill="auto"/>
            <w:vAlign w:val="center"/>
          </w:tcPr>
          <w:p w14:paraId="524D115C">
            <w:pPr>
              <w:spacing w:line="240" w:lineRule="auto"/>
              <w:jc w:val="center"/>
            </w:pPr>
            <w:r>
              <w:rPr>
                <w:color w:val="000000"/>
                <w:position w:val="-1"/>
              </w:rPr>
              <w:t>经济成本</w:t>
            </w:r>
          </w:p>
        </w:tc>
        <w:tc>
          <w:tcPr>
            <w:tcW w:w="2050" w:type="dxa"/>
            <w:shd w:val="clear" w:color="auto" w:fill="auto"/>
            <w:vAlign w:val="center"/>
          </w:tcPr>
          <w:p w14:paraId="0E9C7133">
            <w:pPr>
              <w:spacing w:line="240" w:lineRule="auto"/>
              <w:jc w:val="center"/>
            </w:pPr>
            <w:r>
              <w:rPr>
                <w:color w:val="000000"/>
                <w:position w:val="-1"/>
              </w:rPr>
              <w:t>“菜篮子”公益性网点补助资金</w:t>
            </w:r>
          </w:p>
        </w:tc>
        <w:tc>
          <w:tcPr>
            <w:tcW w:w="950" w:type="dxa"/>
            <w:shd w:val="clear" w:color="auto" w:fill="auto"/>
            <w:vAlign w:val="center"/>
          </w:tcPr>
          <w:p w14:paraId="085DB1E2">
            <w:pPr>
              <w:spacing w:line="240" w:lineRule="auto"/>
              <w:jc w:val="center"/>
            </w:pPr>
            <w:r>
              <w:rPr>
                <w:color w:val="000000"/>
                <w:position w:val="-1"/>
              </w:rPr>
              <w:t>≤</w:t>
            </w:r>
          </w:p>
        </w:tc>
        <w:tc>
          <w:tcPr>
            <w:tcW w:w="888" w:type="dxa"/>
            <w:shd w:val="clear" w:color="auto" w:fill="auto"/>
            <w:vAlign w:val="center"/>
          </w:tcPr>
          <w:p w14:paraId="37513393">
            <w:pPr>
              <w:spacing w:line="240" w:lineRule="auto"/>
              <w:jc w:val="center"/>
            </w:pPr>
            <w:r>
              <w:rPr>
                <w:color w:val="000000"/>
                <w:position w:val="-1"/>
              </w:rPr>
              <w:t>12.7</w:t>
            </w:r>
          </w:p>
        </w:tc>
        <w:tc>
          <w:tcPr>
            <w:tcW w:w="987" w:type="dxa"/>
            <w:shd w:val="clear" w:color="auto" w:fill="auto"/>
            <w:vAlign w:val="center"/>
          </w:tcPr>
          <w:p w14:paraId="5404CCAB">
            <w:pPr>
              <w:spacing w:line="240" w:lineRule="auto"/>
              <w:jc w:val="center"/>
            </w:pPr>
            <w:r>
              <w:rPr>
                <w:color w:val="000000"/>
                <w:position w:val="-1"/>
              </w:rPr>
              <w:t>万元</w:t>
            </w:r>
          </w:p>
        </w:tc>
        <w:tc>
          <w:tcPr>
            <w:tcW w:w="1413" w:type="dxa"/>
            <w:shd w:val="clear" w:color="auto" w:fill="auto"/>
            <w:vAlign w:val="center"/>
          </w:tcPr>
          <w:p w14:paraId="2A2E059F">
            <w:pPr>
              <w:spacing w:line="240" w:lineRule="auto"/>
              <w:jc w:val="center"/>
            </w:pPr>
            <w:r>
              <w:rPr>
                <w:color w:val="000000"/>
                <w:position w:val="-1"/>
              </w:rPr>
              <w:t>10</w:t>
            </w:r>
          </w:p>
        </w:tc>
      </w:tr>
      <w:tr w14:paraId="1DB9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191DCEC">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11CC2D0A">
            <w:pPr>
              <w:spacing w:line="240" w:lineRule="auto"/>
              <w:jc w:val="center"/>
            </w:pPr>
            <w:r>
              <w:rPr>
                <w:color w:val="000000"/>
                <w:position w:val="-1"/>
              </w:rPr>
              <w:t>公益性“菜篮子”网点补贴资金</w:t>
            </w:r>
          </w:p>
        </w:tc>
        <w:tc>
          <w:tcPr>
            <w:tcW w:w="1264" w:type="dxa"/>
            <w:vMerge w:val="continue"/>
            <w:shd w:val="clear" w:color="auto" w:fill="auto"/>
            <w:vAlign w:val="center"/>
          </w:tcPr>
          <w:p w14:paraId="35BD33C8">
            <w:pPr>
              <w:spacing w:line="240" w:lineRule="auto"/>
              <w:jc w:val="center"/>
            </w:pPr>
            <w:r>
              <w:rPr>
                <w:color w:val="000000"/>
                <w:position w:val="-1"/>
              </w:rPr>
              <w:t>特定目标类</w:t>
            </w:r>
          </w:p>
        </w:tc>
        <w:tc>
          <w:tcPr>
            <w:tcW w:w="968" w:type="dxa"/>
            <w:vMerge w:val="continue"/>
            <w:shd w:val="clear" w:color="auto" w:fill="auto"/>
            <w:vAlign w:val="center"/>
          </w:tcPr>
          <w:p w14:paraId="7C71299A">
            <w:pPr>
              <w:spacing w:line="240" w:lineRule="auto"/>
              <w:jc w:val="center"/>
            </w:pPr>
            <w:r>
              <w:rPr>
                <w:color w:val="000000"/>
                <w:position w:val="-1"/>
              </w:rPr>
              <w:t>12.70</w:t>
            </w:r>
          </w:p>
        </w:tc>
        <w:tc>
          <w:tcPr>
            <w:tcW w:w="2539" w:type="dxa"/>
            <w:vMerge w:val="continue"/>
            <w:shd w:val="clear" w:color="auto" w:fill="auto"/>
            <w:vAlign w:val="center"/>
          </w:tcPr>
          <w:p w14:paraId="11EB4B3E">
            <w:pPr>
              <w:spacing w:line="240" w:lineRule="auto"/>
              <w:jc w:val="center"/>
            </w:pPr>
            <w:r>
              <w:rPr>
                <w:color w:val="000000"/>
                <w:position w:val="-1"/>
              </w:rPr>
              <w:t>根据《西宁市“菜篮子”公益性网点补贴方案》，，各区县商务主管部门需与财政部门对接，落实对公益性网点给予2000元/年补贴（市、县各配套50%）政策，鼓励支持公益性零售网点持续发挥惠民、利民、便民服务。故申请2026年区级财政配套资金12.7万元。</w:t>
            </w:r>
          </w:p>
        </w:tc>
        <w:tc>
          <w:tcPr>
            <w:tcW w:w="1175" w:type="dxa"/>
            <w:vMerge w:val="restart"/>
            <w:shd w:val="clear" w:color="auto" w:fill="auto"/>
            <w:vAlign w:val="center"/>
          </w:tcPr>
          <w:p w14:paraId="4DAD9E98">
            <w:pPr>
              <w:spacing w:line="240" w:lineRule="auto"/>
              <w:jc w:val="center"/>
            </w:pPr>
            <w:r>
              <w:rPr>
                <w:color w:val="000000"/>
                <w:position w:val="-1"/>
              </w:rPr>
              <w:t>产出指标</w:t>
            </w:r>
          </w:p>
        </w:tc>
        <w:tc>
          <w:tcPr>
            <w:tcW w:w="1312" w:type="dxa"/>
            <w:vMerge w:val="restart"/>
            <w:shd w:val="clear" w:color="auto" w:fill="auto"/>
            <w:vAlign w:val="center"/>
          </w:tcPr>
          <w:p w14:paraId="6C269D95">
            <w:pPr>
              <w:spacing w:line="240" w:lineRule="auto"/>
              <w:jc w:val="center"/>
            </w:pPr>
            <w:r>
              <w:rPr>
                <w:color w:val="000000"/>
                <w:position w:val="-1"/>
              </w:rPr>
              <w:t>数量指标</w:t>
            </w:r>
          </w:p>
        </w:tc>
        <w:tc>
          <w:tcPr>
            <w:tcW w:w="2050" w:type="dxa"/>
            <w:shd w:val="clear" w:color="auto" w:fill="auto"/>
            <w:vAlign w:val="center"/>
          </w:tcPr>
          <w:p w14:paraId="48944F60">
            <w:pPr>
              <w:spacing w:line="240" w:lineRule="auto"/>
              <w:jc w:val="center"/>
            </w:pPr>
            <w:r>
              <w:rPr>
                <w:color w:val="000000"/>
                <w:position w:val="-1"/>
              </w:rPr>
              <w:t>公益性菜篮子门店数量</w:t>
            </w:r>
          </w:p>
        </w:tc>
        <w:tc>
          <w:tcPr>
            <w:tcW w:w="950" w:type="dxa"/>
            <w:shd w:val="clear" w:color="auto" w:fill="auto"/>
            <w:vAlign w:val="center"/>
          </w:tcPr>
          <w:p w14:paraId="29C1F9C5">
            <w:pPr>
              <w:spacing w:line="240" w:lineRule="auto"/>
              <w:jc w:val="center"/>
            </w:pPr>
            <w:r>
              <w:rPr>
                <w:color w:val="000000"/>
                <w:position w:val="-1"/>
              </w:rPr>
              <w:t>≤</w:t>
            </w:r>
          </w:p>
        </w:tc>
        <w:tc>
          <w:tcPr>
            <w:tcW w:w="888" w:type="dxa"/>
            <w:shd w:val="clear" w:color="auto" w:fill="auto"/>
            <w:vAlign w:val="center"/>
          </w:tcPr>
          <w:p w14:paraId="2A67A365">
            <w:pPr>
              <w:spacing w:line="240" w:lineRule="auto"/>
              <w:jc w:val="center"/>
            </w:pPr>
            <w:r>
              <w:rPr>
                <w:color w:val="000000"/>
                <w:position w:val="-1"/>
              </w:rPr>
              <w:t>127</w:t>
            </w:r>
          </w:p>
        </w:tc>
        <w:tc>
          <w:tcPr>
            <w:tcW w:w="987" w:type="dxa"/>
            <w:shd w:val="clear" w:color="auto" w:fill="auto"/>
            <w:vAlign w:val="center"/>
          </w:tcPr>
          <w:p w14:paraId="0ABFBECE">
            <w:pPr>
              <w:spacing w:line="240" w:lineRule="auto"/>
              <w:jc w:val="center"/>
            </w:pPr>
            <w:r>
              <w:rPr>
                <w:color w:val="000000"/>
                <w:position w:val="-1"/>
              </w:rPr>
              <w:t>家</w:t>
            </w:r>
          </w:p>
        </w:tc>
        <w:tc>
          <w:tcPr>
            <w:tcW w:w="1413" w:type="dxa"/>
            <w:shd w:val="clear" w:color="auto" w:fill="auto"/>
            <w:vAlign w:val="center"/>
          </w:tcPr>
          <w:p w14:paraId="1621C84A">
            <w:pPr>
              <w:spacing w:line="240" w:lineRule="auto"/>
              <w:jc w:val="center"/>
            </w:pPr>
            <w:r>
              <w:rPr>
                <w:color w:val="000000"/>
                <w:position w:val="-1"/>
              </w:rPr>
              <w:t>10</w:t>
            </w:r>
          </w:p>
        </w:tc>
      </w:tr>
      <w:tr w14:paraId="6D2B9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9CE122B">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3BE43ED2">
            <w:pPr>
              <w:spacing w:line="240" w:lineRule="auto"/>
              <w:jc w:val="center"/>
            </w:pPr>
            <w:r>
              <w:rPr>
                <w:color w:val="000000"/>
                <w:position w:val="-1"/>
              </w:rPr>
              <w:t>公益性“菜篮子”网点补贴资金</w:t>
            </w:r>
          </w:p>
        </w:tc>
        <w:tc>
          <w:tcPr>
            <w:tcW w:w="1264" w:type="dxa"/>
            <w:vMerge w:val="continue"/>
            <w:shd w:val="clear" w:color="auto" w:fill="auto"/>
            <w:vAlign w:val="center"/>
          </w:tcPr>
          <w:p w14:paraId="740E3250">
            <w:pPr>
              <w:spacing w:line="240" w:lineRule="auto"/>
              <w:jc w:val="center"/>
            </w:pPr>
            <w:r>
              <w:rPr>
                <w:color w:val="000000"/>
                <w:position w:val="-1"/>
              </w:rPr>
              <w:t>特定目标类</w:t>
            </w:r>
          </w:p>
        </w:tc>
        <w:tc>
          <w:tcPr>
            <w:tcW w:w="968" w:type="dxa"/>
            <w:vMerge w:val="continue"/>
            <w:shd w:val="clear" w:color="auto" w:fill="auto"/>
            <w:vAlign w:val="center"/>
          </w:tcPr>
          <w:p w14:paraId="1ED8DC9D">
            <w:pPr>
              <w:spacing w:line="240" w:lineRule="auto"/>
              <w:jc w:val="center"/>
            </w:pPr>
            <w:r>
              <w:rPr>
                <w:color w:val="000000"/>
                <w:position w:val="-1"/>
              </w:rPr>
              <w:t>12.70</w:t>
            </w:r>
          </w:p>
        </w:tc>
        <w:tc>
          <w:tcPr>
            <w:tcW w:w="2539" w:type="dxa"/>
            <w:vMerge w:val="continue"/>
            <w:shd w:val="clear" w:color="auto" w:fill="auto"/>
            <w:vAlign w:val="center"/>
          </w:tcPr>
          <w:p w14:paraId="2561D6BE">
            <w:pPr>
              <w:spacing w:line="240" w:lineRule="auto"/>
              <w:jc w:val="center"/>
            </w:pPr>
            <w:r>
              <w:rPr>
                <w:color w:val="000000"/>
                <w:position w:val="-1"/>
              </w:rPr>
              <w:t>根据《西宁市“菜篮子”公益性网点补贴方案》，，各区县商务主管部门需与财政部门对接，落实对公益性网点给予2000元/年补贴（市、县各配套50%）政策，鼓励支持公益性零售网点持续发挥惠民、利民、便民服务。故申请2026年区级财政配套资金12.7万元。</w:t>
            </w:r>
          </w:p>
        </w:tc>
        <w:tc>
          <w:tcPr>
            <w:tcW w:w="1175" w:type="dxa"/>
            <w:vMerge w:val="continue"/>
            <w:shd w:val="clear" w:color="auto" w:fill="auto"/>
            <w:vAlign w:val="center"/>
          </w:tcPr>
          <w:p w14:paraId="43626E06">
            <w:pPr>
              <w:spacing w:line="240" w:lineRule="auto"/>
              <w:jc w:val="center"/>
            </w:pPr>
            <w:r>
              <w:rPr>
                <w:color w:val="000000"/>
                <w:position w:val="-1"/>
              </w:rPr>
              <w:t>产出指标</w:t>
            </w:r>
          </w:p>
        </w:tc>
        <w:tc>
          <w:tcPr>
            <w:tcW w:w="1312" w:type="dxa"/>
            <w:vMerge w:val="restart"/>
            <w:shd w:val="clear" w:color="auto" w:fill="auto"/>
            <w:vAlign w:val="center"/>
          </w:tcPr>
          <w:p w14:paraId="00538507">
            <w:pPr>
              <w:spacing w:line="240" w:lineRule="auto"/>
              <w:jc w:val="center"/>
            </w:pPr>
            <w:r>
              <w:rPr>
                <w:color w:val="000000"/>
                <w:position w:val="-1"/>
              </w:rPr>
              <w:t>质量指标</w:t>
            </w:r>
          </w:p>
        </w:tc>
        <w:tc>
          <w:tcPr>
            <w:tcW w:w="2050" w:type="dxa"/>
            <w:shd w:val="clear" w:color="auto" w:fill="auto"/>
            <w:vAlign w:val="center"/>
          </w:tcPr>
          <w:p w14:paraId="4FB64EB8">
            <w:pPr>
              <w:spacing w:line="240" w:lineRule="auto"/>
              <w:jc w:val="center"/>
            </w:pPr>
            <w:r>
              <w:rPr>
                <w:color w:val="000000"/>
                <w:position w:val="-1"/>
              </w:rPr>
              <w:t>公益性资金发放完成率</w:t>
            </w:r>
          </w:p>
        </w:tc>
        <w:tc>
          <w:tcPr>
            <w:tcW w:w="950" w:type="dxa"/>
            <w:shd w:val="clear" w:color="auto" w:fill="auto"/>
            <w:vAlign w:val="center"/>
          </w:tcPr>
          <w:p w14:paraId="2FEEFD88">
            <w:pPr>
              <w:spacing w:line="240" w:lineRule="auto"/>
              <w:jc w:val="center"/>
            </w:pPr>
            <w:r>
              <w:rPr>
                <w:color w:val="000000"/>
                <w:position w:val="-1"/>
              </w:rPr>
              <w:t>=</w:t>
            </w:r>
          </w:p>
        </w:tc>
        <w:tc>
          <w:tcPr>
            <w:tcW w:w="888" w:type="dxa"/>
            <w:shd w:val="clear" w:color="auto" w:fill="auto"/>
            <w:vAlign w:val="center"/>
          </w:tcPr>
          <w:p w14:paraId="47E1994D">
            <w:pPr>
              <w:spacing w:line="240" w:lineRule="auto"/>
              <w:jc w:val="center"/>
            </w:pPr>
            <w:r>
              <w:rPr>
                <w:color w:val="000000"/>
                <w:position w:val="-1"/>
              </w:rPr>
              <w:t>100</w:t>
            </w:r>
          </w:p>
        </w:tc>
        <w:tc>
          <w:tcPr>
            <w:tcW w:w="987" w:type="dxa"/>
            <w:shd w:val="clear" w:color="auto" w:fill="auto"/>
            <w:vAlign w:val="center"/>
          </w:tcPr>
          <w:p w14:paraId="291F1552">
            <w:pPr>
              <w:spacing w:line="240" w:lineRule="auto"/>
              <w:jc w:val="center"/>
            </w:pPr>
            <w:r>
              <w:rPr>
                <w:color w:val="000000"/>
                <w:position w:val="-1"/>
              </w:rPr>
              <w:t>%</w:t>
            </w:r>
          </w:p>
        </w:tc>
        <w:tc>
          <w:tcPr>
            <w:tcW w:w="1413" w:type="dxa"/>
            <w:shd w:val="clear" w:color="auto" w:fill="auto"/>
            <w:vAlign w:val="center"/>
          </w:tcPr>
          <w:p w14:paraId="2CC2EB4E">
            <w:pPr>
              <w:spacing w:line="240" w:lineRule="auto"/>
              <w:jc w:val="center"/>
            </w:pPr>
            <w:r>
              <w:rPr>
                <w:color w:val="000000"/>
                <w:position w:val="-1"/>
              </w:rPr>
              <w:t>15</w:t>
            </w:r>
          </w:p>
        </w:tc>
      </w:tr>
      <w:tr w14:paraId="55C65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CBDE630">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684D5892">
            <w:pPr>
              <w:spacing w:line="240" w:lineRule="auto"/>
              <w:jc w:val="center"/>
            </w:pPr>
            <w:r>
              <w:rPr>
                <w:color w:val="000000"/>
                <w:position w:val="-1"/>
              </w:rPr>
              <w:t>公益性“菜篮子”网点补贴资金</w:t>
            </w:r>
          </w:p>
        </w:tc>
        <w:tc>
          <w:tcPr>
            <w:tcW w:w="1264" w:type="dxa"/>
            <w:vMerge w:val="continue"/>
            <w:shd w:val="clear" w:color="auto" w:fill="auto"/>
            <w:vAlign w:val="center"/>
          </w:tcPr>
          <w:p w14:paraId="13CAA8E6">
            <w:pPr>
              <w:spacing w:line="240" w:lineRule="auto"/>
              <w:jc w:val="center"/>
            </w:pPr>
            <w:r>
              <w:rPr>
                <w:color w:val="000000"/>
                <w:position w:val="-1"/>
              </w:rPr>
              <w:t>特定目标类</w:t>
            </w:r>
          </w:p>
        </w:tc>
        <w:tc>
          <w:tcPr>
            <w:tcW w:w="968" w:type="dxa"/>
            <w:vMerge w:val="continue"/>
            <w:shd w:val="clear" w:color="auto" w:fill="auto"/>
            <w:vAlign w:val="center"/>
          </w:tcPr>
          <w:p w14:paraId="1346BFAB">
            <w:pPr>
              <w:spacing w:line="240" w:lineRule="auto"/>
              <w:jc w:val="center"/>
            </w:pPr>
            <w:r>
              <w:rPr>
                <w:color w:val="000000"/>
                <w:position w:val="-1"/>
              </w:rPr>
              <w:t>12.70</w:t>
            </w:r>
          </w:p>
        </w:tc>
        <w:tc>
          <w:tcPr>
            <w:tcW w:w="2539" w:type="dxa"/>
            <w:vMerge w:val="continue"/>
            <w:shd w:val="clear" w:color="auto" w:fill="auto"/>
            <w:vAlign w:val="center"/>
          </w:tcPr>
          <w:p w14:paraId="27E029D5">
            <w:pPr>
              <w:spacing w:line="240" w:lineRule="auto"/>
              <w:jc w:val="center"/>
            </w:pPr>
            <w:r>
              <w:rPr>
                <w:color w:val="000000"/>
                <w:position w:val="-1"/>
              </w:rPr>
              <w:t>根据《西宁市“菜篮子”公益性网点补贴方案》，，各区县商务主管部门需与财政部门对接，落实对公益性网点给予2000元/年补贴（市、县各配套50%）政策，鼓励支持公益性零售网点持续发挥惠民、利民、便民服务。故申请2026年区级财政配套资金12.7万元。</w:t>
            </w:r>
          </w:p>
        </w:tc>
        <w:tc>
          <w:tcPr>
            <w:tcW w:w="1175" w:type="dxa"/>
            <w:vMerge w:val="continue"/>
            <w:shd w:val="clear" w:color="auto" w:fill="auto"/>
            <w:vAlign w:val="center"/>
          </w:tcPr>
          <w:p w14:paraId="5BAFC651">
            <w:pPr>
              <w:spacing w:line="240" w:lineRule="auto"/>
              <w:jc w:val="center"/>
            </w:pPr>
            <w:r>
              <w:rPr>
                <w:color w:val="000000"/>
                <w:position w:val="-1"/>
              </w:rPr>
              <w:t>产出指标</w:t>
            </w:r>
          </w:p>
        </w:tc>
        <w:tc>
          <w:tcPr>
            <w:tcW w:w="1312" w:type="dxa"/>
            <w:vMerge w:val="restart"/>
            <w:shd w:val="clear" w:color="auto" w:fill="auto"/>
            <w:vAlign w:val="center"/>
          </w:tcPr>
          <w:p w14:paraId="1C15E7A8">
            <w:pPr>
              <w:spacing w:line="240" w:lineRule="auto"/>
              <w:jc w:val="center"/>
            </w:pPr>
            <w:r>
              <w:rPr>
                <w:color w:val="000000"/>
                <w:position w:val="-1"/>
              </w:rPr>
              <w:t>时效指标</w:t>
            </w:r>
          </w:p>
        </w:tc>
        <w:tc>
          <w:tcPr>
            <w:tcW w:w="2050" w:type="dxa"/>
            <w:shd w:val="clear" w:color="auto" w:fill="auto"/>
            <w:vAlign w:val="center"/>
          </w:tcPr>
          <w:p w14:paraId="3D20ADE1">
            <w:pPr>
              <w:spacing w:line="240" w:lineRule="auto"/>
              <w:jc w:val="center"/>
            </w:pPr>
            <w:r>
              <w:rPr>
                <w:color w:val="000000"/>
                <w:position w:val="-1"/>
              </w:rPr>
              <w:t>公益性资金发放完成及时率</w:t>
            </w:r>
          </w:p>
        </w:tc>
        <w:tc>
          <w:tcPr>
            <w:tcW w:w="950" w:type="dxa"/>
            <w:shd w:val="clear" w:color="auto" w:fill="auto"/>
            <w:vAlign w:val="center"/>
          </w:tcPr>
          <w:p w14:paraId="4CEB60DB">
            <w:pPr>
              <w:spacing w:line="240" w:lineRule="auto"/>
              <w:jc w:val="center"/>
            </w:pPr>
            <w:r>
              <w:rPr>
                <w:color w:val="000000"/>
                <w:position w:val="-1"/>
              </w:rPr>
              <w:t>=</w:t>
            </w:r>
          </w:p>
        </w:tc>
        <w:tc>
          <w:tcPr>
            <w:tcW w:w="888" w:type="dxa"/>
            <w:shd w:val="clear" w:color="auto" w:fill="auto"/>
            <w:vAlign w:val="center"/>
          </w:tcPr>
          <w:p w14:paraId="071BF806">
            <w:pPr>
              <w:spacing w:line="240" w:lineRule="auto"/>
              <w:jc w:val="center"/>
            </w:pPr>
            <w:r>
              <w:rPr>
                <w:color w:val="000000"/>
                <w:position w:val="-1"/>
              </w:rPr>
              <w:t>100</w:t>
            </w:r>
          </w:p>
        </w:tc>
        <w:tc>
          <w:tcPr>
            <w:tcW w:w="987" w:type="dxa"/>
            <w:shd w:val="clear" w:color="auto" w:fill="auto"/>
            <w:vAlign w:val="center"/>
          </w:tcPr>
          <w:p w14:paraId="53F3FAE7">
            <w:pPr>
              <w:spacing w:line="240" w:lineRule="auto"/>
              <w:jc w:val="center"/>
            </w:pPr>
            <w:r>
              <w:rPr>
                <w:color w:val="000000"/>
                <w:position w:val="-1"/>
              </w:rPr>
              <w:t>%</w:t>
            </w:r>
          </w:p>
        </w:tc>
        <w:tc>
          <w:tcPr>
            <w:tcW w:w="1413" w:type="dxa"/>
            <w:shd w:val="clear" w:color="auto" w:fill="auto"/>
            <w:vAlign w:val="center"/>
          </w:tcPr>
          <w:p w14:paraId="24B247DF">
            <w:pPr>
              <w:spacing w:line="240" w:lineRule="auto"/>
              <w:jc w:val="center"/>
            </w:pPr>
            <w:r>
              <w:rPr>
                <w:color w:val="000000"/>
                <w:position w:val="-1"/>
              </w:rPr>
              <w:t>15</w:t>
            </w:r>
          </w:p>
        </w:tc>
      </w:tr>
      <w:tr w14:paraId="173E7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3AA87E1">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4BE33481">
            <w:pPr>
              <w:spacing w:line="240" w:lineRule="auto"/>
              <w:jc w:val="center"/>
            </w:pPr>
            <w:r>
              <w:rPr>
                <w:color w:val="000000"/>
                <w:position w:val="-1"/>
              </w:rPr>
              <w:t>公益性“菜篮子”网点补贴资金</w:t>
            </w:r>
          </w:p>
        </w:tc>
        <w:tc>
          <w:tcPr>
            <w:tcW w:w="1264" w:type="dxa"/>
            <w:vMerge w:val="continue"/>
            <w:shd w:val="clear" w:color="auto" w:fill="auto"/>
            <w:vAlign w:val="center"/>
          </w:tcPr>
          <w:p w14:paraId="54ADB272">
            <w:pPr>
              <w:spacing w:line="240" w:lineRule="auto"/>
              <w:jc w:val="center"/>
            </w:pPr>
            <w:r>
              <w:rPr>
                <w:color w:val="000000"/>
                <w:position w:val="-1"/>
              </w:rPr>
              <w:t>特定目标类</w:t>
            </w:r>
          </w:p>
        </w:tc>
        <w:tc>
          <w:tcPr>
            <w:tcW w:w="968" w:type="dxa"/>
            <w:vMerge w:val="continue"/>
            <w:shd w:val="clear" w:color="auto" w:fill="auto"/>
            <w:vAlign w:val="center"/>
          </w:tcPr>
          <w:p w14:paraId="76617DC4">
            <w:pPr>
              <w:spacing w:line="240" w:lineRule="auto"/>
              <w:jc w:val="center"/>
            </w:pPr>
            <w:r>
              <w:rPr>
                <w:color w:val="000000"/>
                <w:position w:val="-1"/>
              </w:rPr>
              <w:t>12.70</w:t>
            </w:r>
          </w:p>
        </w:tc>
        <w:tc>
          <w:tcPr>
            <w:tcW w:w="2539" w:type="dxa"/>
            <w:vMerge w:val="continue"/>
            <w:shd w:val="clear" w:color="auto" w:fill="auto"/>
            <w:vAlign w:val="center"/>
          </w:tcPr>
          <w:p w14:paraId="50F557F0">
            <w:pPr>
              <w:spacing w:line="240" w:lineRule="auto"/>
              <w:jc w:val="center"/>
            </w:pPr>
            <w:r>
              <w:rPr>
                <w:color w:val="000000"/>
                <w:position w:val="-1"/>
              </w:rPr>
              <w:t>根据《西宁市“菜篮子”公益性网点补贴方案》，，各区县商务主管部门需与财政部门对接，落实对公益性网点给予2000元/年补贴（市、县各配套50%）政策，鼓励支持公益性零售网点持续发挥惠民、利民、便民服务。故申请2026年区级财政配套资金12.7万元。</w:t>
            </w:r>
          </w:p>
        </w:tc>
        <w:tc>
          <w:tcPr>
            <w:tcW w:w="1175" w:type="dxa"/>
            <w:vMerge w:val="restart"/>
            <w:shd w:val="clear" w:color="auto" w:fill="auto"/>
            <w:vAlign w:val="center"/>
          </w:tcPr>
          <w:p w14:paraId="2F9E77FB">
            <w:pPr>
              <w:spacing w:line="240" w:lineRule="auto"/>
              <w:jc w:val="center"/>
            </w:pPr>
            <w:r>
              <w:rPr>
                <w:color w:val="000000"/>
                <w:position w:val="-1"/>
              </w:rPr>
              <w:t>效益指标</w:t>
            </w:r>
          </w:p>
        </w:tc>
        <w:tc>
          <w:tcPr>
            <w:tcW w:w="1312" w:type="dxa"/>
            <w:vMerge w:val="restart"/>
            <w:shd w:val="clear" w:color="auto" w:fill="auto"/>
            <w:vAlign w:val="center"/>
          </w:tcPr>
          <w:p w14:paraId="3C403A46">
            <w:pPr>
              <w:spacing w:line="240" w:lineRule="auto"/>
              <w:jc w:val="center"/>
            </w:pPr>
            <w:r>
              <w:rPr>
                <w:color w:val="000000"/>
                <w:position w:val="-1"/>
              </w:rPr>
              <w:t>经济效益</w:t>
            </w:r>
          </w:p>
        </w:tc>
        <w:tc>
          <w:tcPr>
            <w:tcW w:w="2050" w:type="dxa"/>
            <w:shd w:val="clear" w:color="auto" w:fill="auto"/>
            <w:vAlign w:val="center"/>
          </w:tcPr>
          <w:p w14:paraId="4933D014">
            <w:pPr>
              <w:spacing w:line="240" w:lineRule="auto"/>
              <w:jc w:val="center"/>
            </w:pPr>
            <w:r>
              <w:rPr>
                <w:color w:val="000000"/>
                <w:position w:val="-1"/>
              </w:rPr>
              <w:t>解决民生问题</w:t>
            </w:r>
          </w:p>
        </w:tc>
        <w:tc>
          <w:tcPr>
            <w:tcW w:w="950" w:type="dxa"/>
            <w:shd w:val="clear" w:color="auto" w:fill="auto"/>
            <w:vAlign w:val="center"/>
          </w:tcPr>
          <w:p w14:paraId="17ADD3CA">
            <w:pPr>
              <w:spacing w:line="240" w:lineRule="auto"/>
              <w:jc w:val="center"/>
            </w:pPr>
            <w:r>
              <w:rPr>
                <w:color w:val="000000"/>
                <w:position w:val="-1"/>
              </w:rPr>
              <w:t>定性</w:t>
            </w:r>
          </w:p>
        </w:tc>
        <w:tc>
          <w:tcPr>
            <w:tcW w:w="888" w:type="dxa"/>
            <w:shd w:val="clear" w:color="auto" w:fill="auto"/>
            <w:vAlign w:val="center"/>
          </w:tcPr>
          <w:p w14:paraId="1092A9B4">
            <w:pPr>
              <w:spacing w:line="240" w:lineRule="auto"/>
              <w:jc w:val="center"/>
            </w:pPr>
            <w:r>
              <w:rPr>
                <w:color w:val="000000"/>
                <w:position w:val="-1"/>
              </w:rPr>
              <w:t>较好</w:t>
            </w:r>
          </w:p>
        </w:tc>
        <w:tc>
          <w:tcPr>
            <w:tcW w:w="987" w:type="dxa"/>
            <w:shd w:val="clear" w:color="auto" w:fill="auto"/>
            <w:vAlign w:val="center"/>
          </w:tcPr>
          <w:p w14:paraId="67C378F0">
            <w:pPr>
              <w:spacing w:line="240" w:lineRule="auto"/>
              <w:jc w:val="center"/>
            </w:pPr>
          </w:p>
        </w:tc>
        <w:tc>
          <w:tcPr>
            <w:tcW w:w="1413" w:type="dxa"/>
            <w:shd w:val="clear" w:color="auto" w:fill="auto"/>
            <w:vAlign w:val="center"/>
          </w:tcPr>
          <w:p w14:paraId="73EBF50B">
            <w:pPr>
              <w:spacing w:line="240" w:lineRule="auto"/>
              <w:jc w:val="center"/>
            </w:pPr>
            <w:r>
              <w:rPr>
                <w:color w:val="000000"/>
                <w:position w:val="-1"/>
              </w:rPr>
              <w:t>10</w:t>
            </w:r>
          </w:p>
        </w:tc>
      </w:tr>
      <w:tr w14:paraId="0402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FF7C329">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4D7B18B4">
            <w:pPr>
              <w:spacing w:line="240" w:lineRule="auto"/>
              <w:jc w:val="center"/>
            </w:pPr>
            <w:r>
              <w:rPr>
                <w:color w:val="000000"/>
                <w:position w:val="-1"/>
              </w:rPr>
              <w:t>公益性“菜篮子”网点补贴资金</w:t>
            </w:r>
          </w:p>
        </w:tc>
        <w:tc>
          <w:tcPr>
            <w:tcW w:w="1264" w:type="dxa"/>
            <w:vMerge w:val="continue"/>
            <w:shd w:val="clear" w:color="auto" w:fill="auto"/>
            <w:vAlign w:val="center"/>
          </w:tcPr>
          <w:p w14:paraId="035ED429">
            <w:pPr>
              <w:spacing w:line="240" w:lineRule="auto"/>
              <w:jc w:val="center"/>
            </w:pPr>
            <w:r>
              <w:rPr>
                <w:color w:val="000000"/>
                <w:position w:val="-1"/>
              </w:rPr>
              <w:t>特定目标类</w:t>
            </w:r>
          </w:p>
        </w:tc>
        <w:tc>
          <w:tcPr>
            <w:tcW w:w="968" w:type="dxa"/>
            <w:vMerge w:val="continue"/>
            <w:shd w:val="clear" w:color="auto" w:fill="auto"/>
            <w:vAlign w:val="center"/>
          </w:tcPr>
          <w:p w14:paraId="0CD7A7BD">
            <w:pPr>
              <w:spacing w:line="240" w:lineRule="auto"/>
              <w:jc w:val="center"/>
            </w:pPr>
            <w:r>
              <w:rPr>
                <w:color w:val="000000"/>
                <w:position w:val="-1"/>
              </w:rPr>
              <w:t>12.70</w:t>
            </w:r>
          </w:p>
        </w:tc>
        <w:tc>
          <w:tcPr>
            <w:tcW w:w="2539" w:type="dxa"/>
            <w:vMerge w:val="continue"/>
            <w:shd w:val="clear" w:color="auto" w:fill="auto"/>
            <w:vAlign w:val="center"/>
          </w:tcPr>
          <w:p w14:paraId="3C52B247">
            <w:pPr>
              <w:spacing w:line="240" w:lineRule="auto"/>
              <w:jc w:val="center"/>
            </w:pPr>
            <w:r>
              <w:rPr>
                <w:color w:val="000000"/>
                <w:position w:val="-1"/>
              </w:rPr>
              <w:t>根据《西宁市“菜篮子”公益性网点补贴方案》，，各区县商务主管部门需与财政部门对接，落实对公益性网点给予2000元/年补贴（市、县各配套50%）政策，鼓励支持公益性零售网点持续发挥惠民、利民、便民服务。故申请2026年区级财政配套资金12.7万元。</w:t>
            </w:r>
          </w:p>
        </w:tc>
        <w:tc>
          <w:tcPr>
            <w:tcW w:w="1175" w:type="dxa"/>
            <w:vMerge w:val="continue"/>
            <w:shd w:val="clear" w:color="auto" w:fill="auto"/>
            <w:vAlign w:val="center"/>
          </w:tcPr>
          <w:p w14:paraId="57C9ECF2">
            <w:pPr>
              <w:spacing w:line="240" w:lineRule="auto"/>
              <w:jc w:val="center"/>
            </w:pPr>
            <w:r>
              <w:rPr>
                <w:color w:val="000000"/>
                <w:position w:val="-1"/>
              </w:rPr>
              <w:t>效益指标</w:t>
            </w:r>
          </w:p>
        </w:tc>
        <w:tc>
          <w:tcPr>
            <w:tcW w:w="1312" w:type="dxa"/>
            <w:vMerge w:val="restart"/>
            <w:shd w:val="clear" w:color="auto" w:fill="auto"/>
            <w:vAlign w:val="center"/>
          </w:tcPr>
          <w:p w14:paraId="3C8D2A29">
            <w:pPr>
              <w:spacing w:line="240" w:lineRule="auto"/>
              <w:jc w:val="center"/>
            </w:pPr>
            <w:r>
              <w:rPr>
                <w:color w:val="000000"/>
                <w:position w:val="-1"/>
              </w:rPr>
              <w:t>社会效益</w:t>
            </w:r>
          </w:p>
        </w:tc>
        <w:tc>
          <w:tcPr>
            <w:tcW w:w="2050" w:type="dxa"/>
            <w:shd w:val="clear" w:color="auto" w:fill="auto"/>
            <w:vAlign w:val="center"/>
          </w:tcPr>
          <w:p w14:paraId="30A9550B">
            <w:pPr>
              <w:spacing w:line="240" w:lineRule="auto"/>
              <w:jc w:val="center"/>
            </w:pPr>
            <w:r>
              <w:rPr>
                <w:color w:val="000000"/>
                <w:position w:val="-1"/>
              </w:rPr>
              <w:t>提高辖区居民生活水平</w:t>
            </w:r>
          </w:p>
        </w:tc>
        <w:tc>
          <w:tcPr>
            <w:tcW w:w="950" w:type="dxa"/>
            <w:shd w:val="clear" w:color="auto" w:fill="auto"/>
            <w:vAlign w:val="center"/>
          </w:tcPr>
          <w:p w14:paraId="0153F2A3">
            <w:pPr>
              <w:spacing w:line="240" w:lineRule="auto"/>
              <w:jc w:val="center"/>
            </w:pPr>
            <w:r>
              <w:rPr>
                <w:color w:val="000000"/>
                <w:position w:val="-1"/>
              </w:rPr>
              <w:t>定性</w:t>
            </w:r>
          </w:p>
        </w:tc>
        <w:tc>
          <w:tcPr>
            <w:tcW w:w="888" w:type="dxa"/>
            <w:shd w:val="clear" w:color="auto" w:fill="auto"/>
            <w:vAlign w:val="center"/>
          </w:tcPr>
          <w:p w14:paraId="38B087A7">
            <w:pPr>
              <w:spacing w:line="240" w:lineRule="auto"/>
              <w:jc w:val="center"/>
            </w:pPr>
            <w:r>
              <w:rPr>
                <w:color w:val="000000"/>
                <w:position w:val="-1"/>
              </w:rPr>
              <w:t>较好</w:t>
            </w:r>
          </w:p>
        </w:tc>
        <w:tc>
          <w:tcPr>
            <w:tcW w:w="987" w:type="dxa"/>
            <w:shd w:val="clear" w:color="auto" w:fill="auto"/>
            <w:vAlign w:val="center"/>
          </w:tcPr>
          <w:p w14:paraId="10319297">
            <w:pPr>
              <w:spacing w:line="240" w:lineRule="auto"/>
              <w:jc w:val="center"/>
            </w:pPr>
          </w:p>
        </w:tc>
        <w:tc>
          <w:tcPr>
            <w:tcW w:w="1413" w:type="dxa"/>
            <w:shd w:val="clear" w:color="auto" w:fill="auto"/>
            <w:vAlign w:val="center"/>
          </w:tcPr>
          <w:p w14:paraId="6A207DCA">
            <w:pPr>
              <w:spacing w:line="240" w:lineRule="auto"/>
              <w:jc w:val="center"/>
            </w:pPr>
            <w:r>
              <w:rPr>
                <w:color w:val="000000"/>
                <w:position w:val="-1"/>
              </w:rPr>
              <w:t>10</w:t>
            </w:r>
          </w:p>
        </w:tc>
      </w:tr>
      <w:tr w14:paraId="06777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9B261A1">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64F18F34">
            <w:pPr>
              <w:spacing w:line="240" w:lineRule="auto"/>
              <w:jc w:val="center"/>
            </w:pPr>
            <w:r>
              <w:rPr>
                <w:color w:val="000000"/>
                <w:position w:val="-1"/>
              </w:rPr>
              <w:t>公益性“菜篮子”网点补贴资金</w:t>
            </w:r>
          </w:p>
        </w:tc>
        <w:tc>
          <w:tcPr>
            <w:tcW w:w="1264" w:type="dxa"/>
            <w:vMerge w:val="continue"/>
            <w:shd w:val="clear" w:color="auto" w:fill="auto"/>
            <w:vAlign w:val="center"/>
          </w:tcPr>
          <w:p w14:paraId="0782B6A2">
            <w:pPr>
              <w:spacing w:line="240" w:lineRule="auto"/>
              <w:jc w:val="center"/>
            </w:pPr>
            <w:r>
              <w:rPr>
                <w:color w:val="000000"/>
                <w:position w:val="-1"/>
              </w:rPr>
              <w:t>特定目标类</w:t>
            </w:r>
          </w:p>
        </w:tc>
        <w:tc>
          <w:tcPr>
            <w:tcW w:w="968" w:type="dxa"/>
            <w:vMerge w:val="continue"/>
            <w:shd w:val="clear" w:color="auto" w:fill="auto"/>
            <w:vAlign w:val="center"/>
          </w:tcPr>
          <w:p w14:paraId="058EBF38">
            <w:pPr>
              <w:spacing w:line="240" w:lineRule="auto"/>
              <w:jc w:val="center"/>
            </w:pPr>
            <w:r>
              <w:rPr>
                <w:color w:val="000000"/>
                <w:position w:val="-1"/>
              </w:rPr>
              <w:t>12.70</w:t>
            </w:r>
          </w:p>
        </w:tc>
        <w:tc>
          <w:tcPr>
            <w:tcW w:w="2539" w:type="dxa"/>
            <w:vMerge w:val="continue"/>
            <w:shd w:val="clear" w:color="auto" w:fill="auto"/>
            <w:vAlign w:val="center"/>
          </w:tcPr>
          <w:p w14:paraId="3E576408">
            <w:pPr>
              <w:spacing w:line="240" w:lineRule="auto"/>
              <w:jc w:val="center"/>
            </w:pPr>
            <w:r>
              <w:rPr>
                <w:color w:val="000000"/>
                <w:position w:val="-1"/>
              </w:rPr>
              <w:t>根据《西宁市“菜篮子”公益性网点补贴方案》，，各区县商务主管部门需与财政部门对接，落实对公益性网点给予2000元/年补贴（市、县各配套50%）政策，鼓励支持公益性零售网点持续发挥惠民、利民、便民服务。故申请2026年区级财政配套资金12.7万元。</w:t>
            </w:r>
          </w:p>
        </w:tc>
        <w:tc>
          <w:tcPr>
            <w:tcW w:w="1175" w:type="dxa"/>
            <w:vMerge w:val="continue"/>
            <w:shd w:val="clear" w:color="auto" w:fill="auto"/>
            <w:vAlign w:val="center"/>
          </w:tcPr>
          <w:p w14:paraId="66DFD955">
            <w:pPr>
              <w:spacing w:line="240" w:lineRule="auto"/>
              <w:jc w:val="center"/>
            </w:pPr>
            <w:r>
              <w:rPr>
                <w:color w:val="000000"/>
                <w:position w:val="-1"/>
              </w:rPr>
              <w:t>效益指标</w:t>
            </w:r>
          </w:p>
        </w:tc>
        <w:tc>
          <w:tcPr>
            <w:tcW w:w="1312" w:type="dxa"/>
            <w:vMerge w:val="restart"/>
            <w:shd w:val="clear" w:color="auto" w:fill="auto"/>
            <w:vAlign w:val="center"/>
          </w:tcPr>
          <w:p w14:paraId="4439E049">
            <w:pPr>
              <w:spacing w:line="240" w:lineRule="auto"/>
              <w:jc w:val="center"/>
            </w:pPr>
            <w:r>
              <w:rPr>
                <w:color w:val="000000"/>
                <w:position w:val="-1"/>
              </w:rPr>
              <w:t>可持续影响</w:t>
            </w:r>
          </w:p>
        </w:tc>
        <w:tc>
          <w:tcPr>
            <w:tcW w:w="2050" w:type="dxa"/>
            <w:shd w:val="clear" w:color="auto" w:fill="auto"/>
            <w:vAlign w:val="center"/>
          </w:tcPr>
          <w:p w14:paraId="4E5EF869">
            <w:pPr>
              <w:spacing w:line="240" w:lineRule="auto"/>
              <w:jc w:val="center"/>
            </w:pPr>
            <w:r>
              <w:rPr>
                <w:color w:val="000000"/>
                <w:position w:val="-1"/>
              </w:rPr>
              <w:t>促进社会的稳定发展</w:t>
            </w:r>
          </w:p>
        </w:tc>
        <w:tc>
          <w:tcPr>
            <w:tcW w:w="950" w:type="dxa"/>
            <w:shd w:val="clear" w:color="auto" w:fill="auto"/>
            <w:vAlign w:val="center"/>
          </w:tcPr>
          <w:p w14:paraId="42ACB090">
            <w:pPr>
              <w:spacing w:line="240" w:lineRule="auto"/>
              <w:jc w:val="center"/>
            </w:pPr>
            <w:r>
              <w:rPr>
                <w:color w:val="000000"/>
                <w:position w:val="-1"/>
              </w:rPr>
              <w:t>定性</w:t>
            </w:r>
          </w:p>
        </w:tc>
        <w:tc>
          <w:tcPr>
            <w:tcW w:w="888" w:type="dxa"/>
            <w:shd w:val="clear" w:color="auto" w:fill="auto"/>
            <w:vAlign w:val="center"/>
          </w:tcPr>
          <w:p w14:paraId="0FC8E039">
            <w:pPr>
              <w:spacing w:line="240" w:lineRule="auto"/>
              <w:jc w:val="center"/>
            </w:pPr>
            <w:r>
              <w:rPr>
                <w:color w:val="000000"/>
                <w:position w:val="-1"/>
              </w:rPr>
              <w:t>长期</w:t>
            </w:r>
          </w:p>
        </w:tc>
        <w:tc>
          <w:tcPr>
            <w:tcW w:w="987" w:type="dxa"/>
            <w:shd w:val="clear" w:color="auto" w:fill="auto"/>
            <w:vAlign w:val="center"/>
          </w:tcPr>
          <w:p w14:paraId="2971979C">
            <w:pPr>
              <w:spacing w:line="240" w:lineRule="auto"/>
              <w:jc w:val="center"/>
            </w:pPr>
          </w:p>
        </w:tc>
        <w:tc>
          <w:tcPr>
            <w:tcW w:w="1413" w:type="dxa"/>
            <w:shd w:val="clear" w:color="auto" w:fill="auto"/>
            <w:vAlign w:val="center"/>
          </w:tcPr>
          <w:p w14:paraId="01F4DE4D">
            <w:pPr>
              <w:spacing w:line="240" w:lineRule="auto"/>
              <w:jc w:val="center"/>
            </w:pPr>
            <w:r>
              <w:rPr>
                <w:color w:val="000000"/>
                <w:position w:val="-1"/>
              </w:rPr>
              <w:t>10</w:t>
            </w:r>
          </w:p>
        </w:tc>
      </w:tr>
      <w:tr w14:paraId="13707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77FA62F">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5BF2DC04">
            <w:pPr>
              <w:spacing w:line="240" w:lineRule="auto"/>
              <w:jc w:val="center"/>
            </w:pPr>
            <w:r>
              <w:rPr>
                <w:color w:val="000000"/>
                <w:position w:val="-1"/>
              </w:rPr>
              <w:t>公益性“菜篮子”网点补贴资金</w:t>
            </w:r>
          </w:p>
        </w:tc>
        <w:tc>
          <w:tcPr>
            <w:tcW w:w="1264" w:type="dxa"/>
            <w:vMerge w:val="continue"/>
            <w:shd w:val="clear" w:color="auto" w:fill="auto"/>
            <w:vAlign w:val="center"/>
          </w:tcPr>
          <w:p w14:paraId="37D45F56">
            <w:pPr>
              <w:spacing w:line="240" w:lineRule="auto"/>
              <w:jc w:val="center"/>
            </w:pPr>
            <w:r>
              <w:rPr>
                <w:color w:val="000000"/>
                <w:position w:val="-1"/>
              </w:rPr>
              <w:t>特定目标类</w:t>
            </w:r>
          </w:p>
        </w:tc>
        <w:tc>
          <w:tcPr>
            <w:tcW w:w="968" w:type="dxa"/>
            <w:vMerge w:val="continue"/>
            <w:shd w:val="clear" w:color="auto" w:fill="auto"/>
            <w:vAlign w:val="center"/>
          </w:tcPr>
          <w:p w14:paraId="71123B8A">
            <w:pPr>
              <w:spacing w:line="240" w:lineRule="auto"/>
              <w:jc w:val="center"/>
            </w:pPr>
            <w:r>
              <w:rPr>
                <w:color w:val="000000"/>
                <w:position w:val="-1"/>
              </w:rPr>
              <w:t>12.70</w:t>
            </w:r>
          </w:p>
        </w:tc>
        <w:tc>
          <w:tcPr>
            <w:tcW w:w="2539" w:type="dxa"/>
            <w:vMerge w:val="continue"/>
            <w:shd w:val="clear" w:color="auto" w:fill="auto"/>
            <w:vAlign w:val="center"/>
          </w:tcPr>
          <w:p w14:paraId="37943196">
            <w:pPr>
              <w:spacing w:line="240" w:lineRule="auto"/>
              <w:jc w:val="center"/>
            </w:pPr>
            <w:r>
              <w:rPr>
                <w:color w:val="000000"/>
                <w:position w:val="-1"/>
              </w:rPr>
              <w:t>根据《西宁市“菜篮子”公益性网点补贴方案》，，各区县商务主管部门需与财政部门对接，落实对公益性网点给予2000元/年补贴（市、县各配套50%）政策，鼓励支持公益性零售网点持续发挥惠民、利民、便民服务。故申请2026年区级财政配套资金12.7万元。</w:t>
            </w:r>
          </w:p>
        </w:tc>
        <w:tc>
          <w:tcPr>
            <w:tcW w:w="1175" w:type="dxa"/>
            <w:shd w:val="clear" w:color="auto" w:fill="auto"/>
            <w:vAlign w:val="center"/>
          </w:tcPr>
          <w:p w14:paraId="15820DBC">
            <w:pPr>
              <w:spacing w:line="240" w:lineRule="auto"/>
              <w:jc w:val="center"/>
            </w:pPr>
            <w:r>
              <w:rPr>
                <w:color w:val="000000"/>
                <w:position w:val="-1"/>
              </w:rPr>
              <w:t>满意度指标</w:t>
            </w:r>
          </w:p>
        </w:tc>
        <w:tc>
          <w:tcPr>
            <w:tcW w:w="1312" w:type="dxa"/>
            <w:shd w:val="clear" w:color="auto" w:fill="auto"/>
            <w:vAlign w:val="center"/>
          </w:tcPr>
          <w:p w14:paraId="376621BE">
            <w:pPr>
              <w:spacing w:line="240" w:lineRule="auto"/>
              <w:jc w:val="center"/>
            </w:pPr>
            <w:r>
              <w:rPr>
                <w:color w:val="000000"/>
                <w:position w:val="-1"/>
              </w:rPr>
              <w:t>服务对象满意度</w:t>
            </w:r>
          </w:p>
        </w:tc>
        <w:tc>
          <w:tcPr>
            <w:tcW w:w="2050" w:type="dxa"/>
            <w:shd w:val="clear" w:color="auto" w:fill="auto"/>
            <w:vAlign w:val="center"/>
          </w:tcPr>
          <w:p w14:paraId="793DB17B">
            <w:pPr>
              <w:spacing w:line="240" w:lineRule="auto"/>
              <w:jc w:val="center"/>
            </w:pPr>
            <w:r>
              <w:rPr>
                <w:color w:val="000000"/>
                <w:position w:val="-1"/>
              </w:rPr>
              <w:t>社会满意度</w:t>
            </w:r>
          </w:p>
        </w:tc>
        <w:tc>
          <w:tcPr>
            <w:tcW w:w="950" w:type="dxa"/>
            <w:shd w:val="clear" w:color="auto" w:fill="auto"/>
            <w:vAlign w:val="center"/>
          </w:tcPr>
          <w:p w14:paraId="6235A6AF">
            <w:pPr>
              <w:spacing w:line="240" w:lineRule="auto"/>
              <w:jc w:val="center"/>
            </w:pPr>
            <w:r>
              <w:rPr>
                <w:color w:val="000000"/>
                <w:position w:val="-1"/>
              </w:rPr>
              <w:t>≥</w:t>
            </w:r>
          </w:p>
        </w:tc>
        <w:tc>
          <w:tcPr>
            <w:tcW w:w="888" w:type="dxa"/>
            <w:shd w:val="clear" w:color="auto" w:fill="auto"/>
            <w:vAlign w:val="center"/>
          </w:tcPr>
          <w:p w14:paraId="6AA8DDE5">
            <w:pPr>
              <w:spacing w:line="240" w:lineRule="auto"/>
              <w:jc w:val="center"/>
            </w:pPr>
            <w:r>
              <w:rPr>
                <w:color w:val="000000"/>
                <w:position w:val="-1"/>
              </w:rPr>
              <w:t>95</w:t>
            </w:r>
          </w:p>
        </w:tc>
        <w:tc>
          <w:tcPr>
            <w:tcW w:w="987" w:type="dxa"/>
            <w:shd w:val="clear" w:color="auto" w:fill="auto"/>
            <w:vAlign w:val="center"/>
          </w:tcPr>
          <w:p w14:paraId="61597CFE">
            <w:pPr>
              <w:spacing w:line="240" w:lineRule="auto"/>
              <w:jc w:val="center"/>
            </w:pPr>
            <w:r>
              <w:rPr>
                <w:color w:val="000000"/>
                <w:position w:val="-1"/>
              </w:rPr>
              <w:t>%</w:t>
            </w:r>
          </w:p>
        </w:tc>
        <w:tc>
          <w:tcPr>
            <w:tcW w:w="1413" w:type="dxa"/>
            <w:shd w:val="clear" w:color="auto" w:fill="auto"/>
            <w:vAlign w:val="center"/>
          </w:tcPr>
          <w:p w14:paraId="13ECAB3E">
            <w:pPr>
              <w:spacing w:line="240" w:lineRule="auto"/>
              <w:jc w:val="center"/>
            </w:pPr>
            <w:r>
              <w:rPr>
                <w:color w:val="000000"/>
                <w:position w:val="-1"/>
              </w:rPr>
              <w:t>10</w:t>
            </w:r>
          </w:p>
        </w:tc>
      </w:tr>
      <w:tr w14:paraId="4F25A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58B08EF">
            <w:pPr>
              <w:spacing w:line="240" w:lineRule="auto"/>
              <w:jc w:val="center"/>
            </w:pPr>
            <w:r>
              <w:rPr>
                <w:color w:val="000000"/>
                <w:position w:val="-1"/>
              </w:rPr>
              <w:t>西宁市城东区发展改革和工业信息化局（本级）</w:t>
            </w:r>
          </w:p>
        </w:tc>
        <w:tc>
          <w:tcPr>
            <w:tcW w:w="1490" w:type="dxa"/>
            <w:vMerge w:val="restart"/>
            <w:shd w:val="clear" w:color="auto" w:fill="auto"/>
            <w:vAlign w:val="center"/>
          </w:tcPr>
          <w:p w14:paraId="102F7D43">
            <w:pPr>
              <w:spacing w:line="240" w:lineRule="auto"/>
              <w:jc w:val="center"/>
            </w:pPr>
            <w:r>
              <w:rPr>
                <w:color w:val="000000"/>
                <w:position w:val="-1"/>
              </w:rPr>
              <w:t>西互一级公路项目占地补偿款</w:t>
            </w:r>
          </w:p>
        </w:tc>
        <w:tc>
          <w:tcPr>
            <w:tcW w:w="1264" w:type="dxa"/>
            <w:vMerge w:val="restart"/>
            <w:shd w:val="clear" w:color="auto" w:fill="auto"/>
            <w:vAlign w:val="center"/>
          </w:tcPr>
          <w:p w14:paraId="2A9D1C2F">
            <w:pPr>
              <w:spacing w:line="240" w:lineRule="auto"/>
              <w:jc w:val="center"/>
            </w:pPr>
            <w:r>
              <w:rPr>
                <w:color w:val="000000"/>
                <w:position w:val="-1"/>
              </w:rPr>
              <w:t>特定目标类</w:t>
            </w:r>
          </w:p>
        </w:tc>
        <w:tc>
          <w:tcPr>
            <w:tcW w:w="968" w:type="dxa"/>
            <w:vMerge w:val="restart"/>
            <w:shd w:val="clear" w:color="auto" w:fill="auto"/>
            <w:vAlign w:val="center"/>
          </w:tcPr>
          <w:p w14:paraId="5E805176">
            <w:pPr>
              <w:spacing w:line="240" w:lineRule="auto"/>
              <w:jc w:val="center"/>
            </w:pPr>
            <w:r>
              <w:rPr>
                <w:color w:val="000000"/>
                <w:position w:val="-1"/>
              </w:rPr>
              <w:t>194.19</w:t>
            </w:r>
          </w:p>
        </w:tc>
        <w:tc>
          <w:tcPr>
            <w:tcW w:w="2539" w:type="dxa"/>
            <w:vMerge w:val="restart"/>
            <w:shd w:val="clear" w:color="auto" w:fill="auto"/>
            <w:vAlign w:val="center"/>
          </w:tcPr>
          <w:p w14:paraId="326C1CAA">
            <w:pPr>
              <w:spacing w:line="240" w:lineRule="auto"/>
              <w:jc w:val="center"/>
            </w:pPr>
            <w:r>
              <w:rPr>
                <w:color w:val="000000"/>
                <w:position w:val="-1"/>
              </w:rPr>
              <w:t>2019年4月26日中国(西宁)国际绿色产业园开发建设办公室与青海永信工贸有限公司签订《资金支付协议》，对8.346亩国有出让土地进行资金支付补偿，补偿费用2154628.8元。2020年12月14日青海永信工贸有限公司与西宁市城东区土地储备中心签订《统一收购合同》，就宁互一级扩能改造项目所涉及0.17亩国有土地进行资金支付补偿，并取得补偿款4.138万元，该协议与2019年4月26日签订《资金支付协议》存在补偿面积重复问题。根据西宁市城东区自然资源和林业局重新核算，核定征收面积应为8.176亩，补偿金额应为1941881.76元。2025年8月22日西宁市城东区发展改革和工业信息化局与青海永信工贸有限公司签订资金支付补充协议，协议约定西宁市城东区发展改革和工业信息化局于2026年1月底前向青海永信工贸有限公司一次性付清补偿款1941881.76元，无需就原资金支付协议项下的逾期付款责任向青海永信工贸有限公司支付违约金</w:t>
            </w:r>
          </w:p>
        </w:tc>
        <w:tc>
          <w:tcPr>
            <w:tcW w:w="1175" w:type="dxa"/>
            <w:vMerge w:val="restart"/>
            <w:shd w:val="clear" w:color="auto" w:fill="auto"/>
            <w:vAlign w:val="center"/>
          </w:tcPr>
          <w:p w14:paraId="2690E088">
            <w:pPr>
              <w:spacing w:line="240" w:lineRule="auto"/>
              <w:jc w:val="center"/>
            </w:pPr>
            <w:r>
              <w:rPr>
                <w:color w:val="000000"/>
                <w:position w:val="-1"/>
              </w:rPr>
              <w:t>成本指标</w:t>
            </w:r>
          </w:p>
        </w:tc>
        <w:tc>
          <w:tcPr>
            <w:tcW w:w="1312" w:type="dxa"/>
            <w:vMerge w:val="restart"/>
            <w:shd w:val="clear" w:color="auto" w:fill="auto"/>
            <w:vAlign w:val="center"/>
          </w:tcPr>
          <w:p w14:paraId="59525C28">
            <w:pPr>
              <w:spacing w:line="240" w:lineRule="auto"/>
              <w:jc w:val="center"/>
            </w:pPr>
            <w:r>
              <w:rPr>
                <w:color w:val="000000"/>
                <w:position w:val="-1"/>
              </w:rPr>
              <w:t>经济成本</w:t>
            </w:r>
          </w:p>
        </w:tc>
        <w:tc>
          <w:tcPr>
            <w:tcW w:w="2050" w:type="dxa"/>
            <w:shd w:val="clear" w:color="auto" w:fill="auto"/>
            <w:vAlign w:val="center"/>
          </w:tcPr>
          <w:p w14:paraId="49B3C090">
            <w:pPr>
              <w:spacing w:line="240" w:lineRule="auto"/>
              <w:jc w:val="center"/>
            </w:pPr>
            <w:r>
              <w:rPr>
                <w:color w:val="000000"/>
                <w:position w:val="-1"/>
              </w:rPr>
              <w:t>履行协议支付费用</w:t>
            </w:r>
          </w:p>
        </w:tc>
        <w:tc>
          <w:tcPr>
            <w:tcW w:w="950" w:type="dxa"/>
            <w:shd w:val="clear" w:color="auto" w:fill="auto"/>
            <w:vAlign w:val="center"/>
          </w:tcPr>
          <w:p w14:paraId="427CE5C4">
            <w:pPr>
              <w:spacing w:line="240" w:lineRule="auto"/>
              <w:jc w:val="center"/>
            </w:pPr>
            <w:r>
              <w:rPr>
                <w:color w:val="000000"/>
                <w:position w:val="-1"/>
              </w:rPr>
              <w:t>=</w:t>
            </w:r>
          </w:p>
        </w:tc>
        <w:tc>
          <w:tcPr>
            <w:tcW w:w="888" w:type="dxa"/>
            <w:shd w:val="clear" w:color="auto" w:fill="auto"/>
            <w:vAlign w:val="center"/>
          </w:tcPr>
          <w:p w14:paraId="5100B1A7">
            <w:pPr>
              <w:spacing w:line="240" w:lineRule="auto"/>
              <w:jc w:val="center"/>
            </w:pPr>
            <w:r>
              <w:rPr>
                <w:color w:val="000000"/>
                <w:position w:val="-1"/>
              </w:rPr>
              <w:t>194.18</w:t>
            </w:r>
          </w:p>
        </w:tc>
        <w:tc>
          <w:tcPr>
            <w:tcW w:w="987" w:type="dxa"/>
            <w:shd w:val="clear" w:color="auto" w:fill="auto"/>
            <w:vAlign w:val="center"/>
          </w:tcPr>
          <w:p w14:paraId="314A190B">
            <w:pPr>
              <w:spacing w:line="240" w:lineRule="auto"/>
              <w:jc w:val="center"/>
            </w:pPr>
            <w:r>
              <w:rPr>
                <w:color w:val="000000"/>
                <w:position w:val="-1"/>
              </w:rPr>
              <w:t>万元</w:t>
            </w:r>
          </w:p>
        </w:tc>
        <w:tc>
          <w:tcPr>
            <w:tcW w:w="1413" w:type="dxa"/>
            <w:shd w:val="clear" w:color="auto" w:fill="auto"/>
            <w:vAlign w:val="center"/>
          </w:tcPr>
          <w:p w14:paraId="4E90FDDA">
            <w:pPr>
              <w:spacing w:line="240" w:lineRule="auto"/>
              <w:jc w:val="center"/>
            </w:pPr>
            <w:r>
              <w:rPr>
                <w:color w:val="000000"/>
                <w:position w:val="-1"/>
              </w:rPr>
              <w:t>10</w:t>
            </w:r>
          </w:p>
        </w:tc>
      </w:tr>
      <w:tr w14:paraId="68126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8C197A2">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756F9BA1">
            <w:pPr>
              <w:spacing w:line="240" w:lineRule="auto"/>
              <w:jc w:val="center"/>
            </w:pPr>
            <w:r>
              <w:rPr>
                <w:color w:val="000000"/>
                <w:position w:val="-1"/>
              </w:rPr>
              <w:t>西互一级公路项目占地补偿款</w:t>
            </w:r>
          </w:p>
        </w:tc>
        <w:tc>
          <w:tcPr>
            <w:tcW w:w="1264" w:type="dxa"/>
            <w:vMerge w:val="continue"/>
            <w:shd w:val="clear" w:color="auto" w:fill="auto"/>
            <w:vAlign w:val="center"/>
          </w:tcPr>
          <w:p w14:paraId="7D11E2C9">
            <w:pPr>
              <w:spacing w:line="240" w:lineRule="auto"/>
              <w:jc w:val="center"/>
            </w:pPr>
            <w:r>
              <w:rPr>
                <w:color w:val="000000"/>
                <w:position w:val="-1"/>
              </w:rPr>
              <w:t>特定目标类</w:t>
            </w:r>
          </w:p>
        </w:tc>
        <w:tc>
          <w:tcPr>
            <w:tcW w:w="968" w:type="dxa"/>
            <w:vMerge w:val="continue"/>
            <w:shd w:val="clear" w:color="auto" w:fill="auto"/>
            <w:vAlign w:val="center"/>
          </w:tcPr>
          <w:p w14:paraId="5EC02112">
            <w:pPr>
              <w:spacing w:line="240" w:lineRule="auto"/>
              <w:jc w:val="center"/>
            </w:pPr>
            <w:r>
              <w:rPr>
                <w:color w:val="000000"/>
                <w:position w:val="-1"/>
              </w:rPr>
              <w:t>194.19</w:t>
            </w:r>
          </w:p>
        </w:tc>
        <w:tc>
          <w:tcPr>
            <w:tcW w:w="2539" w:type="dxa"/>
            <w:vMerge w:val="continue"/>
            <w:shd w:val="clear" w:color="auto" w:fill="auto"/>
            <w:vAlign w:val="center"/>
          </w:tcPr>
          <w:p w14:paraId="21E4E29A">
            <w:pPr>
              <w:spacing w:line="240" w:lineRule="auto"/>
              <w:jc w:val="center"/>
            </w:pPr>
            <w:r>
              <w:rPr>
                <w:color w:val="000000"/>
                <w:position w:val="-1"/>
              </w:rPr>
              <w:t>2019年4月26日中国(西宁)国际绿色产业园开发建设办公室与青海永信工贸有限公司签订《资金支付协议》，对8.346亩国有出让土地进行资金支付补偿，补偿费用2154628.8元。2020年12月14日青海永信工贸有限公司与西宁市城东区土地储备中心签订《统一收购合同》，就宁互一级扩能改造项目所涉及0.17亩国有土地进行资金支付补偿，并取得补偿款4.138万元，该协议与2019年4月26日签订《资金支付协议》存在补偿面积重复问题。根据西宁市城东区自然资源和林业局重新核算，核定征收面积应为8.176亩，补偿金额应为1941881.76元。2025年8月22日西宁市城东区发展改革和工业信息化局与青海永信工贸有限公司签订资金支付补充协议，协议约定西宁市城东区发展改革和工业信息化局于2026年1月底前向青海永信工贸有限公司一次性付清补偿款1941881.76元，无需就原资金支付协议项下的逾期付款责任向青海永信工贸有限公司支付违约金</w:t>
            </w:r>
          </w:p>
        </w:tc>
        <w:tc>
          <w:tcPr>
            <w:tcW w:w="1175" w:type="dxa"/>
            <w:vMerge w:val="restart"/>
            <w:shd w:val="clear" w:color="auto" w:fill="auto"/>
            <w:vAlign w:val="center"/>
          </w:tcPr>
          <w:p w14:paraId="11796032">
            <w:pPr>
              <w:spacing w:line="240" w:lineRule="auto"/>
              <w:jc w:val="center"/>
            </w:pPr>
            <w:r>
              <w:rPr>
                <w:color w:val="000000"/>
                <w:position w:val="-1"/>
              </w:rPr>
              <w:t>产出指标</w:t>
            </w:r>
          </w:p>
        </w:tc>
        <w:tc>
          <w:tcPr>
            <w:tcW w:w="1312" w:type="dxa"/>
            <w:vMerge w:val="restart"/>
            <w:shd w:val="clear" w:color="auto" w:fill="auto"/>
            <w:vAlign w:val="center"/>
          </w:tcPr>
          <w:p w14:paraId="65A5AA13">
            <w:pPr>
              <w:spacing w:line="240" w:lineRule="auto"/>
              <w:jc w:val="center"/>
            </w:pPr>
            <w:r>
              <w:rPr>
                <w:color w:val="000000"/>
                <w:position w:val="-1"/>
              </w:rPr>
              <w:t>数量指标</w:t>
            </w:r>
          </w:p>
        </w:tc>
        <w:tc>
          <w:tcPr>
            <w:tcW w:w="2050" w:type="dxa"/>
            <w:shd w:val="clear" w:color="auto" w:fill="auto"/>
            <w:vAlign w:val="center"/>
          </w:tcPr>
          <w:p w14:paraId="53F6DF4D">
            <w:pPr>
              <w:spacing w:line="240" w:lineRule="auto"/>
              <w:jc w:val="center"/>
            </w:pPr>
            <w:r>
              <w:rPr>
                <w:color w:val="000000"/>
                <w:position w:val="-1"/>
              </w:rPr>
              <w:t>资金支付企业</w:t>
            </w:r>
          </w:p>
        </w:tc>
        <w:tc>
          <w:tcPr>
            <w:tcW w:w="950" w:type="dxa"/>
            <w:shd w:val="clear" w:color="auto" w:fill="auto"/>
            <w:vAlign w:val="center"/>
          </w:tcPr>
          <w:p w14:paraId="2119D8D0">
            <w:pPr>
              <w:spacing w:line="240" w:lineRule="auto"/>
              <w:jc w:val="center"/>
            </w:pPr>
            <w:r>
              <w:rPr>
                <w:color w:val="000000"/>
                <w:position w:val="-1"/>
              </w:rPr>
              <w:t>=</w:t>
            </w:r>
          </w:p>
        </w:tc>
        <w:tc>
          <w:tcPr>
            <w:tcW w:w="888" w:type="dxa"/>
            <w:shd w:val="clear" w:color="auto" w:fill="auto"/>
            <w:vAlign w:val="center"/>
          </w:tcPr>
          <w:p w14:paraId="6AF4DB5F">
            <w:pPr>
              <w:spacing w:line="240" w:lineRule="auto"/>
              <w:jc w:val="center"/>
            </w:pPr>
            <w:r>
              <w:rPr>
                <w:color w:val="000000"/>
                <w:position w:val="-1"/>
              </w:rPr>
              <w:t>1</w:t>
            </w:r>
          </w:p>
        </w:tc>
        <w:tc>
          <w:tcPr>
            <w:tcW w:w="987" w:type="dxa"/>
            <w:shd w:val="clear" w:color="auto" w:fill="auto"/>
            <w:vAlign w:val="center"/>
          </w:tcPr>
          <w:p w14:paraId="78D18C9E">
            <w:pPr>
              <w:spacing w:line="240" w:lineRule="auto"/>
              <w:jc w:val="center"/>
            </w:pPr>
            <w:r>
              <w:rPr>
                <w:color w:val="000000"/>
                <w:position w:val="-1"/>
              </w:rPr>
              <w:t>家</w:t>
            </w:r>
          </w:p>
        </w:tc>
        <w:tc>
          <w:tcPr>
            <w:tcW w:w="1413" w:type="dxa"/>
            <w:shd w:val="clear" w:color="auto" w:fill="auto"/>
            <w:vAlign w:val="center"/>
          </w:tcPr>
          <w:p w14:paraId="41FABACD">
            <w:pPr>
              <w:spacing w:line="240" w:lineRule="auto"/>
              <w:jc w:val="center"/>
            </w:pPr>
            <w:r>
              <w:rPr>
                <w:color w:val="000000"/>
                <w:position w:val="-1"/>
              </w:rPr>
              <w:t>15</w:t>
            </w:r>
          </w:p>
        </w:tc>
      </w:tr>
      <w:tr w14:paraId="4A724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26BAA09">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7728FCF4">
            <w:pPr>
              <w:spacing w:line="240" w:lineRule="auto"/>
              <w:jc w:val="center"/>
            </w:pPr>
            <w:r>
              <w:rPr>
                <w:color w:val="000000"/>
                <w:position w:val="-1"/>
              </w:rPr>
              <w:t>西互一级公路项目占地补偿款</w:t>
            </w:r>
          </w:p>
        </w:tc>
        <w:tc>
          <w:tcPr>
            <w:tcW w:w="1264" w:type="dxa"/>
            <w:vMerge w:val="continue"/>
            <w:shd w:val="clear" w:color="auto" w:fill="auto"/>
            <w:vAlign w:val="center"/>
          </w:tcPr>
          <w:p w14:paraId="322E4C89">
            <w:pPr>
              <w:spacing w:line="240" w:lineRule="auto"/>
              <w:jc w:val="center"/>
            </w:pPr>
            <w:r>
              <w:rPr>
                <w:color w:val="000000"/>
                <w:position w:val="-1"/>
              </w:rPr>
              <w:t>特定目标类</w:t>
            </w:r>
          </w:p>
        </w:tc>
        <w:tc>
          <w:tcPr>
            <w:tcW w:w="968" w:type="dxa"/>
            <w:vMerge w:val="continue"/>
            <w:shd w:val="clear" w:color="auto" w:fill="auto"/>
            <w:vAlign w:val="center"/>
          </w:tcPr>
          <w:p w14:paraId="7CCAFAEC">
            <w:pPr>
              <w:spacing w:line="240" w:lineRule="auto"/>
              <w:jc w:val="center"/>
            </w:pPr>
            <w:r>
              <w:rPr>
                <w:color w:val="000000"/>
                <w:position w:val="-1"/>
              </w:rPr>
              <w:t>194.19</w:t>
            </w:r>
          </w:p>
        </w:tc>
        <w:tc>
          <w:tcPr>
            <w:tcW w:w="2539" w:type="dxa"/>
            <w:vMerge w:val="continue"/>
            <w:shd w:val="clear" w:color="auto" w:fill="auto"/>
            <w:vAlign w:val="center"/>
          </w:tcPr>
          <w:p w14:paraId="5D8F6BA8">
            <w:pPr>
              <w:spacing w:line="240" w:lineRule="auto"/>
              <w:jc w:val="center"/>
            </w:pPr>
            <w:r>
              <w:rPr>
                <w:color w:val="000000"/>
                <w:position w:val="-1"/>
              </w:rPr>
              <w:t>2019年4月26日中国(西宁)国际绿色产业园开发建设办公室与青海永信工贸有限公司签订《资金支付协议》，对8.346亩国有出让土地进行资金支付补偿，补偿费用2154628.8元。2020年12月14日青海永信工贸有限公司与西宁市城东区土地储备中心签订《统一收购合同》，就宁互一级扩能改造项目所涉及0.17亩国有土地进行资金支付补偿，并取得补偿款4.138万元，该协议与2019年4月26日签订《资金支付协议》存在补偿面积重复问题。根据西宁市城东区自然资源和林业局重新核算，核定征收面积应为8.176亩，补偿金额应为1941881.76元。2025年8月22日西宁市城东区发展改革和工业信息化局与青海永信工贸有限公司签订资金支付补充协议，协议约定西宁市城东区发展改革和工业信息化局于2026年1月底前向青海永信工贸有限公司一次性付清补偿款1941881.76元，无需就原资金支付协议项下的逾期付款责任向青海永信工贸有限公司支付违约金</w:t>
            </w:r>
          </w:p>
        </w:tc>
        <w:tc>
          <w:tcPr>
            <w:tcW w:w="1175" w:type="dxa"/>
            <w:vMerge w:val="continue"/>
            <w:shd w:val="clear" w:color="auto" w:fill="auto"/>
            <w:vAlign w:val="center"/>
          </w:tcPr>
          <w:p w14:paraId="0FEC7106">
            <w:pPr>
              <w:spacing w:line="240" w:lineRule="auto"/>
              <w:jc w:val="center"/>
            </w:pPr>
            <w:r>
              <w:rPr>
                <w:color w:val="000000"/>
                <w:position w:val="-1"/>
              </w:rPr>
              <w:t>产出指标</w:t>
            </w:r>
          </w:p>
        </w:tc>
        <w:tc>
          <w:tcPr>
            <w:tcW w:w="1312" w:type="dxa"/>
            <w:vMerge w:val="restart"/>
            <w:shd w:val="clear" w:color="auto" w:fill="auto"/>
            <w:vAlign w:val="center"/>
          </w:tcPr>
          <w:p w14:paraId="6FC6060A">
            <w:pPr>
              <w:spacing w:line="240" w:lineRule="auto"/>
              <w:jc w:val="center"/>
            </w:pPr>
            <w:r>
              <w:rPr>
                <w:color w:val="000000"/>
                <w:position w:val="-1"/>
              </w:rPr>
              <w:t>质量指标</w:t>
            </w:r>
          </w:p>
        </w:tc>
        <w:tc>
          <w:tcPr>
            <w:tcW w:w="2050" w:type="dxa"/>
            <w:shd w:val="clear" w:color="auto" w:fill="auto"/>
            <w:vAlign w:val="center"/>
          </w:tcPr>
          <w:p w14:paraId="65C957C9">
            <w:pPr>
              <w:spacing w:line="240" w:lineRule="auto"/>
              <w:jc w:val="center"/>
            </w:pPr>
            <w:r>
              <w:rPr>
                <w:color w:val="000000"/>
                <w:position w:val="-1"/>
              </w:rPr>
              <w:t>资金支付率</w:t>
            </w:r>
          </w:p>
        </w:tc>
        <w:tc>
          <w:tcPr>
            <w:tcW w:w="950" w:type="dxa"/>
            <w:shd w:val="clear" w:color="auto" w:fill="auto"/>
            <w:vAlign w:val="center"/>
          </w:tcPr>
          <w:p w14:paraId="679D16DE">
            <w:pPr>
              <w:spacing w:line="240" w:lineRule="auto"/>
              <w:jc w:val="center"/>
            </w:pPr>
            <w:r>
              <w:rPr>
                <w:color w:val="000000"/>
                <w:position w:val="-1"/>
              </w:rPr>
              <w:t>=</w:t>
            </w:r>
          </w:p>
        </w:tc>
        <w:tc>
          <w:tcPr>
            <w:tcW w:w="888" w:type="dxa"/>
            <w:shd w:val="clear" w:color="auto" w:fill="auto"/>
            <w:vAlign w:val="center"/>
          </w:tcPr>
          <w:p w14:paraId="4D70EFB0">
            <w:pPr>
              <w:spacing w:line="240" w:lineRule="auto"/>
              <w:jc w:val="center"/>
            </w:pPr>
            <w:r>
              <w:rPr>
                <w:color w:val="000000"/>
                <w:position w:val="-1"/>
              </w:rPr>
              <w:t>100</w:t>
            </w:r>
          </w:p>
        </w:tc>
        <w:tc>
          <w:tcPr>
            <w:tcW w:w="987" w:type="dxa"/>
            <w:shd w:val="clear" w:color="auto" w:fill="auto"/>
            <w:vAlign w:val="center"/>
          </w:tcPr>
          <w:p w14:paraId="5CADB66F">
            <w:pPr>
              <w:spacing w:line="240" w:lineRule="auto"/>
              <w:jc w:val="center"/>
            </w:pPr>
            <w:r>
              <w:rPr>
                <w:color w:val="000000"/>
                <w:position w:val="-1"/>
              </w:rPr>
              <w:t>%</w:t>
            </w:r>
          </w:p>
        </w:tc>
        <w:tc>
          <w:tcPr>
            <w:tcW w:w="1413" w:type="dxa"/>
            <w:shd w:val="clear" w:color="auto" w:fill="auto"/>
            <w:vAlign w:val="center"/>
          </w:tcPr>
          <w:p w14:paraId="46D372C3">
            <w:pPr>
              <w:spacing w:line="240" w:lineRule="auto"/>
              <w:jc w:val="center"/>
            </w:pPr>
            <w:r>
              <w:rPr>
                <w:color w:val="000000"/>
                <w:position w:val="-1"/>
              </w:rPr>
              <w:t>15</w:t>
            </w:r>
          </w:p>
        </w:tc>
      </w:tr>
      <w:tr w14:paraId="5699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1439705">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4583EA61">
            <w:pPr>
              <w:spacing w:line="240" w:lineRule="auto"/>
              <w:jc w:val="center"/>
            </w:pPr>
            <w:r>
              <w:rPr>
                <w:color w:val="000000"/>
                <w:position w:val="-1"/>
              </w:rPr>
              <w:t>西互一级公路项目占地补偿款</w:t>
            </w:r>
          </w:p>
        </w:tc>
        <w:tc>
          <w:tcPr>
            <w:tcW w:w="1264" w:type="dxa"/>
            <w:vMerge w:val="continue"/>
            <w:shd w:val="clear" w:color="auto" w:fill="auto"/>
            <w:vAlign w:val="center"/>
          </w:tcPr>
          <w:p w14:paraId="57465A34">
            <w:pPr>
              <w:spacing w:line="240" w:lineRule="auto"/>
              <w:jc w:val="center"/>
            </w:pPr>
            <w:r>
              <w:rPr>
                <w:color w:val="000000"/>
                <w:position w:val="-1"/>
              </w:rPr>
              <w:t>特定目标类</w:t>
            </w:r>
          </w:p>
        </w:tc>
        <w:tc>
          <w:tcPr>
            <w:tcW w:w="968" w:type="dxa"/>
            <w:vMerge w:val="continue"/>
            <w:shd w:val="clear" w:color="auto" w:fill="auto"/>
            <w:vAlign w:val="center"/>
          </w:tcPr>
          <w:p w14:paraId="492E0508">
            <w:pPr>
              <w:spacing w:line="240" w:lineRule="auto"/>
              <w:jc w:val="center"/>
            </w:pPr>
            <w:r>
              <w:rPr>
                <w:color w:val="000000"/>
                <w:position w:val="-1"/>
              </w:rPr>
              <w:t>194.19</w:t>
            </w:r>
          </w:p>
        </w:tc>
        <w:tc>
          <w:tcPr>
            <w:tcW w:w="2539" w:type="dxa"/>
            <w:vMerge w:val="continue"/>
            <w:shd w:val="clear" w:color="auto" w:fill="auto"/>
            <w:vAlign w:val="center"/>
          </w:tcPr>
          <w:p w14:paraId="3B56E143">
            <w:pPr>
              <w:spacing w:line="240" w:lineRule="auto"/>
              <w:jc w:val="center"/>
            </w:pPr>
            <w:r>
              <w:rPr>
                <w:color w:val="000000"/>
                <w:position w:val="-1"/>
              </w:rPr>
              <w:t>2019年4月26日中国(西宁)国际绿色产业园开发建设办公室与青海永信工贸有限公司签订《资金支付协议》，对8.346亩国有出让土地进行资金支付补偿，补偿费用2154628.8元。2020年12月14日青海永信工贸有限公司与西宁市城东区土地储备中心签订《统一收购合同》，就宁互一级扩能改造项目所涉及0.17亩国有土地进行资金支付补偿，并取得补偿款4.138万元，该协议与2019年4月26日签订《资金支付协议》存在补偿面积重复问题。根据西宁市城东区自然资源和林业局重新核算，核定征收面积应为8.176亩，补偿金额应为1941881.76元。2025年8月22日西宁市城东区发展改革和工业信息化局与青海永信工贸有限公司签订资金支付补充协议，协议约定西宁市城东区发展改革和工业信息化局于2026年1月底前向青海永信工贸有限公司一次性付清补偿款1941881.76元，无需就原资金支付协议项下的逾期付款责任向青海永信工贸有限公司支付违约金</w:t>
            </w:r>
          </w:p>
        </w:tc>
        <w:tc>
          <w:tcPr>
            <w:tcW w:w="1175" w:type="dxa"/>
            <w:vMerge w:val="continue"/>
            <w:shd w:val="clear" w:color="auto" w:fill="auto"/>
            <w:vAlign w:val="center"/>
          </w:tcPr>
          <w:p w14:paraId="1F2248F0">
            <w:pPr>
              <w:spacing w:line="240" w:lineRule="auto"/>
              <w:jc w:val="center"/>
            </w:pPr>
            <w:r>
              <w:rPr>
                <w:color w:val="000000"/>
                <w:position w:val="-1"/>
              </w:rPr>
              <w:t>产出指标</w:t>
            </w:r>
          </w:p>
        </w:tc>
        <w:tc>
          <w:tcPr>
            <w:tcW w:w="1312" w:type="dxa"/>
            <w:vMerge w:val="restart"/>
            <w:shd w:val="clear" w:color="auto" w:fill="auto"/>
            <w:vAlign w:val="center"/>
          </w:tcPr>
          <w:p w14:paraId="4DA098F1">
            <w:pPr>
              <w:spacing w:line="240" w:lineRule="auto"/>
              <w:jc w:val="center"/>
            </w:pPr>
            <w:r>
              <w:rPr>
                <w:color w:val="000000"/>
                <w:position w:val="-1"/>
              </w:rPr>
              <w:t>时效指标</w:t>
            </w:r>
          </w:p>
        </w:tc>
        <w:tc>
          <w:tcPr>
            <w:tcW w:w="2050" w:type="dxa"/>
            <w:shd w:val="clear" w:color="auto" w:fill="auto"/>
            <w:vAlign w:val="center"/>
          </w:tcPr>
          <w:p w14:paraId="101F41AC">
            <w:pPr>
              <w:spacing w:line="240" w:lineRule="auto"/>
              <w:jc w:val="center"/>
            </w:pPr>
            <w:r>
              <w:rPr>
                <w:color w:val="000000"/>
                <w:position w:val="-1"/>
              </w:rPr>
              <w:t>资金支付完成率</w:t>
            </w:r>
          </w:p>
        </w:tc>
        <w:tc>
          <w:tcPr>
            <w:tcW w:w="950" w:type="dxa"/>
            <w:shd w:val="clear" w:color="auto" w:fill="auto"/>
            <w:vAlign w:val="center"/>
          </w:tcPr>
          <w:p w14:paraId="26D3D33A">
            <w:pPr>
              <w:spacing w:line="240" w:lineRule="auto"/>
              <w:jc w:val="center"/>
            </w:pPr>
            <w:r>
              <w:rPr>
                <w:color w:val="000000"/>
                <w:position w:val="-1"/>
              </w:rPr>
              <w:t>=</w:t>
            </w:r>
          </w:p>
        </w:tc>
        <w:tc>
          <w:tcPr>
            <w:tcW w:w="888" w:type="dxa"/>
            <w:shd w:val="clear" w:color="auto" w:fill="auto"/>
            <w:vAlign w:val="center"/>
          </w:tcPr>
          <w:p w14:paraId="1FC7010F">
            <w:pPr>
              <w:spacing w:line="240" w:lineRule="auto"/>
              <w:jc w:val="center"/>
            </w:pPr>
            <w:r>
              <w:rPr>
                <w:color w:val="000000"/>
                <w:position w:val="-1"/>
              </w:rPr>
              <w:t>100</w:t>
            </w:r>
          </w:p>
        </w:tc>
        <w:tc>
          <w:tcPr>
            <w:tcW w:w="987" w:type="dxa"/>
            <w:shd w:val="clear" w:color="auto" w:fill="auto"/>
            <w:vAlign w:val="center"/>
          </w:tcPr>
          <w:p w14:paraId="74A02492">
            <w:pPr>
              <w:spacing w:line="240" w:lineRule="auto"/>
              <w:jc w:val="center"/>
            </w:pPr>
            <w:r>
              <w:rPr>
                <w:color w:val="000000"/>
                <w:position w:val="-1"/>
              </w:rPr>
              <w:t>%</w:t>
            </w:r>
          </w:p>
        </w:tc>
        <w:tc>
          <w:tcPr>
            <w:tcW w:w="1413" w:type="dxa"/>
            <w:shd w:val="clear" w:color="auto" w:fill="auto"/>
            <w:vAlign w:val="center"/>
          </w:tcPr>
          <w:p w14:paraId="73A8D7EB">
            <w:pPr>
              <w:spacing w:line="240" w:lineRule="auto"/>
              <w:jc w:val="center"/>
            </w:pPr>
            <w:r>
              <w:rPr>
                <w:color w:val="000000"/>
                <w:position w:val="-1"/>
              </w:rPr>
              <w:t>10</w:t>
            </w:r>
          </w:p>
        </w:tc>
      </w:tr>
      <w:tr w14:paraId="19B02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1098E10">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28C5A0BB">
            <w:pPr>
              <w:spacing w:line="240" w:lineRule="auto"/>
              <w:jc w:val="center"/>
            </w:pPr>
            <w:r>
              <w:rPr>
                <w:color w:val="000000"/>
                <w:position w:val="-1"/>
              </w:rPr>
              <w:t>西互一级公路项目占地补偿款</w:t>
            </w:r>
          </w:p>
        </w:tc>
        <w:tc>
          <w:tcPr>
            <w:tcW w:w="1264" w:type="dxa"/>
            <w:vMerge w:val="continue"/>
            <w:shd w:val="clear" w:color="auto" w:fill="auto"/>
            <w:vAlign w:val="center"/>
          </w:tcPr>
          <w:p w14:paraId="472D0453">
            <w:pPr>
              <w:spacing w:line="240" w:lineRule="auto"/>
              <w:jc w:val="center"/>
            </w:pPr>
            <w:r>
              <w:rPr>
                <w:color w:val="000000"/>
                <w:position w:val="-1"/>
              </w:rPr>
              <w:t>特定目标类</w:t>
            </w:r>
          </w:p>
        </w:tc>
        <w:tc>
          <w:tcPr>
            <w:tcW w:w="968" w:type="dxa"/>
            <w:vMerge w:val="continue"/>
            <w:shd w:val="clear" w:color="auto" w:fill="auto"/>
            <w:vAlign w:val="center"/>
          </w:tcPr>
          <w:p w14:paraId="24439102">
            <w:pPr>
              <w:spacing w:line="240" w:lineRule="auto"/>
              <w:jc w:val="center"/>
            </w:pPr>
            <w:r>
              <w:rPr>
                <w:color w:val="000000"/>
                <w:position w:val="-1"/>
              </w:rPr>
              <w:t>194.19</w:t>
            </w:r>
          </w:p>
        </w:tc>
        <w:tc>
          <w:tcPr>
            <w:tcW w:w="2539" w:type="dxa"/>
            <w:vMerge w:val="continue"/>
            <w:shd w:val="clear" w:color="auto" w:fill="auto"/>
            <w:vAlign w:val="center"/>
          </w:tcPr>
          <w:p w14:paraId="35CE494C">
            <w:pPr>
              <w:spacing w:line="240" w:lineRule="auto"/>
              <w:jc w:val="center"/>
            </w:pPr>
            <w:r>
              <w:rPr>
                <w:color w:val="000000"/>
                <w:position w:val="-1"/>
              </w:rPr>
              <w:t>2019年4月26日中国(西宁)国际绿色产业园开发建设办公室与青海永信工贸有限公司签订《资金支付协议》，对8.346亩国有出让土地进行资金支付补偿，补偿费用2154628.8元。2020年12月14日青海永信工贸有限公司与西宁市城东区土地储备中心签订《统一收购合同》，就宁互一级扩能改造项目所涉及0.17亩国有土地进行资金支付补偿，并取得补偿款4.138万元，该协议与2019年4月26日签订《资金支付协议》存在补偿面积重复问题。根据西宁市城东区自然资源和林业局重新核算，核定征收面积应为8.176亩，补偿金额应为1941881.76元。2025年8月22日西宁市城东区发展改革和工业信息化局与青海永信工贸有限公司签订资金支付补充协议，协议约定西宁市城东区发展改革和工业信息化局于2026年1月底前向青海永信工贸有限公司一次性付清补偿款1941881.76元，无需就原资金支付协议项下的逾期付款责任向青海永信工贸有限公司支付违约金</w:t>
            </w:r>
          </w:p>
        </w:tc>
        <w:tc>
          <w:tcPr>
            <w:tcW w:w="1175" w:type="dxa"/>
            <w:vMerge w:val="restart"/>
            <w:shd w:val="clear" w:color="auto" w:fill="auto"/>
            <w:vAlign w:val="center"/>
          </w:tcPr>
          <w:p w14:paraId="0765037D">
            <w:pPr>
              <w:spacing w:line="240" w:lineRule="auto"/>
              <w:jc w:val="center"/>
            </w:pPr>
            <w:r>
              <w:rPr>
                <w:color w:val="000000"/>
                <w:position w:val="-1"/>
              </w:rPr>
              <w:t>效益指标</w:t>
            </w:r>
          </w:p>
        </w:tc>
        <w:tc>
          <w:tcPr>
            <w:tcW w:w="1312" w:type="dxa"/>
            <w:vMerge w:val="restart"/>
            <w:shd w:val="clear" w:color="auto" w:fill="auto"/>
            <w:vAlign w:val="center"/>
          </w:tcPr>
          <w:p w14:paraId="216D7F06">
            <w:pPr>
              <w:spacing w:line="240" w:lineRule="auto"/>
              <w:jc w:val="center"/>
            </w:pPr>
            <w:r>
              <w:rPr>
                <w:color w:val="000000"/>
                <w:position w:val="-1"/>
              </w:rPr>
              <w:t>经济效益</w:t>
            </w:r>
          </w:p>
        </w:tc>
        <w:tc>
          <w:tcPr>
            <w:tcW w:w="2050" w:type="dxa"/>
            <w:shd w:val="clear" w:color="auto" w:fill="auto"/>
            <w:vAlign w:val="center"/>
          </w:tcPr>
          <w:p w14:paraId="2DDBAB9F">
            <w:pPr>
              <w:spacing w:line="240" w:lineRule="auto"/>
              <w:jc w:val="center"/>
            </w:pPr>
            <w:r>
              <w:rPr>
                <w:color w:val="000000"/>
                <w:position w:val="-1"/>
              </w:rPr>
              <w:t>对占用土地进行资金补偿，杜绝资产流失</w:t>
            </w:r>
          </w:p>
        </w:tc>
        <w:tc>
          <w:tcPr>
            <w:tcW w:w="950" w:type="dxa"/>
            <w:shd w:val="clear" w:color="auto" w:fill="auto"/>
            <w:vAlign w:val="center"/>
          </w:tcPr>
          <w:p w14:paraId="745D57DF">
            <w:pPr>
              <w:spacing w:line="240" w:lineRule="auto"/>
              <w:jc w:val="center"/>
            </w:pPr>
            <w:r>
              <w:rPr>
                <w:color w:val="000000"/>
                <w:position w:val="-1"/>
              </w:rPr>
              <w:t>定性</w:t>
            </w:r>
          </w:p>
        </w:tc>
        <w:tc>
          <w:tcPr>
            <w:tcW w:w="888" w:type="dxa"/>
            <w:shd w:val="clear" w:color="auto" w:fill="auto"/>
            <w:vAlign w:val="center"/>
          </w:tcPr>
          <w:p w14:paraId="39802F1D">
            <w:pPr>
              <w:spacing w:line="240" w:lineRule="auto"/>
              <w:jc w:val="center"/>
            </w:pPr>
            <w:r>
              <w:rPr>
                <w:color w:val="000000"/>
                <w:position w:val="-1"/>
              </w:rPr>
              <w:t>较好</w:t>
            </w:r>
          </w:p>
        </w:tc>
        <w:tc>
          <w:tcPr>
            <w:tcW w:w="987" w:type="dxa"/>
            <w:shd w:val="clear" w:color="auto" w:fill="auto"/>
            <w:vAlign w:val="center"/>
          </w:tcPr>
          <w:p w14:paraId="6CD67F9B">
            <w:pPr>
              <w:spacing w:line="240" w:lineRule="auto"/>
              <w:jc w:val="center"/>
            </w:pPr>
          </w:p>
        </w:tc>
        <w:tc>
          <w:tcPr>
            <w:tcW w:w="1413" w:type="dxa"/>
            <w:shd w:val="clear" w:color="auto" w:fill="auto"/>
            <w:vAlign w:val="center"/>
          </w:tcPr>
          <w:p w14:paraId="73BDE69E">
            <w:pPr>
              <w:spacing w:line="240" w:lineRule="auto"/>
              <w:jc w:val="center"/>
            </w:pPr>
            <w:r>
              <w:rPr>
                <w:color w:val="000000"/>
                <w:position w:val="-1"/>
              </w:rPr>
              <w:t>10</w:t>
            </w:r>
          </w:p>
        </w:tc>
      </w:tr>
      <w:tr w14:paraId="5800F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39FFECD">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6F3C0F26">
            <w:pPr>
              <w:spacing w:line="240" w:lineRule="auto"/>
              <w:jc w:val="center"/>
            </w:pPr>
            <w:r>
              <w:rPr>
                <w:color w:val="000000"/>
                <w:position w:val="-1"/>
              </w:rPr>
              <w:t>西互一级公路项目占地补偿款</w:t>
            </w:r>
          </w:p>
        </w:tc>
        <w:tc>
          <w:tcPr>
            <w:tcW w:w="1264" w:type="dxa"/>
            <w:vMerge w:val="continue"/>
            <w:shd w:val="clear" w:color="auto" w:fill="auto"/>
            <w:vAlign w:val="center"/>
          </w:tcPr>
          <w:p w14:paraId="0BE224E0">
            <w:pPr>
              <w:spacing w:line="240" w:lineRule="auto"/>
              <w:jc w:val="center"/>
            </w:pPr>
            <w:r>
              <w:rPr>
                <w:color w:val="000000"/>
                <w:position w:val="-1"/>
              </w:rPr>
              <w:t>特定目标类</w:t>
            </w:r>
          </w:p>
        </w:tc>
        <w:tc>
          <w:tcPr>
            <w:tcW w:w="968" w:type="dxa"/>
            <w:vMerge w:val="continue"/>
            <w:shd w:val="clear" w:color="auto" w:fill="auto"/>
            <w:vAlign w:val="center"/>
          </w:tcPr>
          <w:p w14:paraId="2965FA42">
            <w:pPr>
              <w:spacing w:line="240" w:lineRule="auto"/>
              <w:jc w:val="center"/>
            </w:pPr>
            <w:r>
              <w:rPr>
                <w:color w:val="000000"/>
                <w:position w:val="-1"/>
              </w:rPr>
              <w:t>194.19</w:t>
            </w:r>
          </w:p>
        </w:tc>
        <w:tc>
          <w:tcPr>
            <w:tcW w:w="2539" w:type="dxa"/>
            <w:vMerge w:val="continue"/>
            <w:shd w:val="clear" w:color="auto" w:fill="auto"/>
            <w:vAlign w:val="center"/>
          </w:tcPr>
          <w:p w14:paraId="4BADF671">
            <w:pPr>
              <w:spacing w:line="240" w:lineRule="auto"/>
              <w:jc w:val="center"/>
            </w:pPr>
            <w:r>
              <w:rPr>
                <w:color w:val="000000"/>
                <w:position w:val="-1"/>
              </w:rPr>
              <w:t>2019年4月26日中国(西宁)国际绿色产业园开发建设办公室与青海永信工贸有限公司签订《资金支付协议》，对8.346亩国有出让土地进行资金支付补偿，补偿费用2154628.8元。2020年12月14日青海永信工贸有限公司与西宁市城东区土地储备中心签订《统一收购合同》，就宁互一级扩能改造项目所涉及0.17亩国有土地进行资金支付补偿，并取得补偿款4.138万元，该协议与2019年4月26日签订《资金支付协议》存在补偿面积重复问题。根据西宁市城东区自然资源和林业局重新核算，核定征收面积应为8.176亩，补偿金额应为1941881.76元。2025年8月22日西宁市城东区发展改革和工业信息化局与青海永信工贸有限公司签订资金支付补充协议，协议约定西宁市城东区发展改革和工业信息化局于2026年1月底前向青海永信工贸有限公司一次性付清补偿款1941881.76元，无需就原资金支付协议项下的逾期付款责任向青海永信工贸有限公司支付违约金</w:t>
            </w:r>
          </w:p>
        </w:tc>
        <w:tc>
          <w:tcPr>
            <w:tcW w:w="1175" w:type="dxa"/>
            <w:vMerge w:val="continue"/>
            <w:shd w:val="clear" w:color="auto" w:fill="auto"/>
            <w:vAlign w:val="center"/>
          </w:tcPr>
          <w:p w14:paraId="3D8BA505">
            <w:pPr>
              <w:spacing w:line="240" w:lineRule="auto"/>
              <w:jc w:val="center"/>
            </w:pPr>
            <w:r>
              <w:rPr>
                <w:color w:val="000000"/>
                <w:position w:val="-1"/>
              </w:rPr>
              <w:t>效益指标</w:t>
            </w:r>
          </w:p>
        </w:tc>
        <w:tc>
          <w:tcPr>
            <w:tcW w:w="1312" w:type="dxa"/>
            <w:vMerge w:val="restart"/>
            <w:shd w:val="clear" w:color="auto" w:fill="auto"/>
            <w:vAlign w:val="center"/>
          </w:tcPr>
          <w:p w14:paraId="65577C60">
            <w:pPr>
              <w:spacing w:line="240" w:lineRule="auto"/>
              <w:jc w:val="center"/>
            </w:pPr>
            <w:r>
              <w:rPr>
                <w:color w:val="000000"/>
                <w:position w:val="-1"/>
              </w:rPr>
              <w:t>社会效益</w:t>
            </w:r>
          </w:p>
        </w:tc>
        <w:tc>
          <w:tcPr>
            <w:tcW w:w="2050" w:type="dxa"/>
            <w:shd w:val="clear" w:color="auto" w:fill="auto"/>
            <w:vAlign w:val="center"/>
          </w:tcPr>
          <w:p w14:paraId="724F0E72">
            <w:pPr>
              <w:spacing w:line="240" w:lineRule="auto"/>
              <w:jc w:val="center"/>
            </w:pPr>
            <w:r>
              <w:rPr>
                <w:color w:val="000000"/>
                <w:position w:val="-1"/>
              </w:rPr>
              <w:t>及时息诉罢访</w:t>
            </w:r>
          </w:p>
        </w:tc>
        <w:tc>
          <w:tcPr>
            <w:tcW w:w="950" w:type="dxa"/>
            <w:shd w:val="clear" w:color="auto" w:fill="auto"/>
            <w:vAlign w:val="center"/>
          </w:tcPr>
          <w:p w14:paraId="5B9ECD29">
            <w:pPr>
              <w:spacing w:line="240" w:lineRule="auto"/>
              <w:jc w:val="center"/>
            </w:pPr>
            <w:r>
              <w:rPr>
                <w:color w:val="000000"/>
                <w:position w:val="-1"/>
              </w:rPr>
              <w:t>定性</w:t>
            </w:r>
          </w:p>
        </w:tc>
        <w:tc>
          <w:tcPr>
            <w:tcW w:w="888" w:type="dxa"/>
            <w:shd w:val="clear" w:color="auto" w:fill="auto"/>
            <w:vAlign w:val="center"/>
          </w:tcPr>
          <w:p w14:paraId="3B348E06">
            <w:pPr>
              <w:spacing w:line="240" w:lineRule="auto"/>
              <w:jc w:val="center"/>
            </w:pPr>
            <w:r>
              <w:rPr>
                <w:color w:val="000000"/>
                <w:position w:val="-1"/>
              </w:rPr>
              <w:t>较好</w:t>
            </w:r>
          </w:p>
        </w:tc>
        <w:tc>
          <w:tcPr>
            <w:tcW w:w="987" w:type="dxa"/>
            <w:shd w:val="clear" w:color="auto" w:fill="auto"/>
            <w:vAlign w:val="center"/>
          </w:tcPr>
          <w:p w14:paraId="7626FBF0">
            <w:pPr>
              <w:spacing w:line="240" w:lineRule="auto"/>
              <w:jc w:val="center"/>
            </w:pPr>
          </w:p>
        </w:tc>
        <w:tc>
          <w:tcPr>
            <w:tcW w:w="1413" w:type="dxa"/>
            <w:shd w:val="clear" w:color="auto" w:fill="auto"/>
            <w:vAlign w:val="center"/>
          </w:tcPr>
          <w:p w14:paraId="08BA76A7">
            <w:pPr>
              <w:spacing w:line="240" w:lineRule="auto"/>
              <w:jc w:val="center"/>
            </w:pPr>
            <w:r>
              <w:rPr>
                <w:color w:val="000000"/>
                <w:position w:val="-1"/>
              </w:rPr>
              <w:t>10</w:t>
            </w:r>
          </w:p>
        </w:tc>
      </w:tr>
      <w:tr w14:paraId="7CBF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4888865">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5A809E49">
            <w:pPr>
              <w:spacing w:line="240" w:lineRule="auto"/>
              <w:jc w:val="center"/>
            </w:pPr>
            <w:r>
              <w:rPr>
                <w:color w:val="000000"/>
                <w:position w:val="-1"/>
              </w:rPr>
              <w:t>西互一级公路项目占地补偿款</w:t>
            </w:r>
          </w:p>
        </w:tc>
        <w:tc>
          <w:tcPr>
            <w:tcW w:w="1264" w:type="dxa"/>
            <w:vMerge w:val="continue"/>
            <w:shd w:val="clear" w:color="auto" w:fill="auto"/>
            <w:vAlign w:val="center"/>
          </w:tcPr>
          <w:p w14:paraId="1B13092F">
            <w:pPr>
              <w:spacing w:line="240" w:lineRule="auto"/>
              <w:jc w:val="center"/>
            </w:pPr>
            <w:r>
              <w:rPr>
                <w:color w:val="000000"/>
                <w:position w:val="-1"/>
              </w:rPr>
              <w:t>特定目标类</w:t>
            </w:r>
          </w:p>
        </w:tc>
        <w:tc>
          <w:tcPr>
            <w:tcW w:w="968" w:type="dxa"/>
            <w:vMerge w:val="continue"/>
            <w:shd w:val="clear" w:color="auto" w:fill="auto"/>
            <w:vAlign w:val="center"/>
          </w:tcPr>
          <w:p w14:paraId="203FDD9C">
            <w:pPr>
              <w:spacing w:line="240" w:lineRule="auto"/>
              <w:jc w:val="center"/>
            </w:pPr>
            <w:r>
              <w:rPr>
                <w:color w:val="000000"/>
                <w:position w:val="-1"/>
              </w:rPr>
              <w:t>194.19</w:t>
            </w:r>
          </w:p>
        </w:tc>
        <w:tc>
          <w:tcPr>
            <w:tcW w:w="2539" w:type="dxa"/>
            <w:vMerge w:val="continue"/>
            <w:shd w:val="clear" w:color="auto" w:fill="auto"/>
            <w:vAlign w:val="center"/>
          </w:tcPr>
          <w:p w14:paraId="56814E47">
            <w:pPr>
              <w:spacing w:line="240" w:lineRule="auto"/>
              <w:jc w:val="center"/>
            </w:pPr>
            <w:r>
              <w:rPr>
                <w:color w:val="000000"/>
                <w:position w:val="-1"/>
              </w:rPr>
              <w:t>2019年4月26日中国(西宁)国际绿色产业园开发建设办公室与青海永信工贸有限公司签订《资金支付协议》，对8.346亩国有出让土地进行资金支付补偿，补偿费用2154628.8元。2020年12月14日青海永信工贸有限公司与西宁市城东区土地储备中心签订《统一收购合同》，就宁互一级扩能改造项目所涉及0.17亩国有土地进行资金支付补偿，并取得补偿款4.138万元，该协议与2019年4月26日签订《资金支付协议》存在补偿面积重复问题。根据西宁市城东区自然资源和林业局重新核算，核定征收面积应为8.176亩，补偿金额应为1941881.76元。2025年8月22日西宁市城东区发展改革和工业信息化局与青海永信工贸有限公司签订资金支付补充协议，协议约定西宁市城东区发展改革和工业信息化局于2026年1月底前向青海永信工贸有限公司一次性付清补偿款1941881.76元，无需就原资金支付协议项下的逾期付款责任向青海永信工贸有限公司支付违约金</w:t>
            </w:r>
          </w:p>
        </w:tc>
        <w:tc>
          <w:tcPr>
            <w:tcW w:w="1175" w:type="dxa"/>
            <w:vMerge w:val="continue"/>
            <w:shd w:val="clear" w:color="auto" w:fill="auto"/>
            <w:vAlign w:val="center"/>
          </w:tcPr>
          <w:p w14:paraId="60BCBE1F">
            <w:pPr>
              <w:spacing w:line="240" w:lineRule="auto"/>
              <w:jc w:val="center"/>
            </w:pPr>
            <w:r>
              <w:rPr>
                <w:color w:val="000000"/>
                <w:position w:val="-1"/>
              </w:rPr>
              <w:t>效益指标</w:t>
            </w:r>
          </w:p>
        </w:tc>
        <w:tc>
          <w:tcPr>
            <w:tcW w:w="1312" w:type="dxa"/>
            <w:vMerge w:val="restart"/>
            <w:shd w:val="clear" w:color="auto" w:fill="auto"/>
            <w:vAlign w:val="center"/>
          </w:tcPr>
          <w:p w14:paraId="6A1F5A2D">
            <w:pPr>
              <w:spacing w:line="240" w:lineRule="auto"/>
              <w:jc w:val="center"/>
            </w:pPr>
            <w:r>
              <w:rPr>
                <w:color w:val="000000"/>
                <w:position w:val="-1"/>
              </w:rPr>
              <w:t>可持续影响</w:t>
            </w:r>
          </w:p>
        </w:tc>
        <w:tc>
          <w:tcPr>
            <w:tcW w:w="2050" w:type="dxa"/>
            <w:shd w:val="clear" w:color="auto" w:fill="auto"/>
            <w:vAlign w:val="center"/>
          </w:tcPr>
          <w:p w14:paraId="4F75FDDF">
            <w:pPr>
              <w:spacing w:line="240" w:lineRule="auto"/>
              <w:jc w:val="center"/>
            </w:pPr>
            <w:r>
              <w:rPr>
                <w:color w:val="000000"/>
                <w:position w:val="-1"/>
              </w:rPr>
              <w:t>维护社会环境稳定</w:t>
            </w:r>
          </w:p>
        </w:tc>
        <w:tc>
          <w:tcPr>
            <w:tcW w:w="950" w:type="dxa"/>
            <w:shd w:val="clear" w:color="auto" w:fill="auto"/>
            <w:vAlign w:val="center"/>
          </w:tcPr>
          <w:p w14:paraId="111CA2E2">
            <w:pPr>
              <w:spacing w:line="240" w:lineRule="auto"/>
              <w:jc w:val="center"/>
            </w:pPr>
            <w:r>
              <w:rPr>
                <w:color w:val="000000"/>
                <w:position w:val="-1"/>
              </w:rPr>
              <w:t>定性</w:t>
            </w:r>
          </w:p>
        </w:tc>
        <w:tc>
          <w:tcPr>
            <w:tcW w:w="888" w:type="dxa"/>
            <w:shd w:val="clear" w:color="auto" w:fill="auto"/>
            <w:vAlign w:val="center"/>
          </w:tcPr>
          <w:p w14:paraId="45CBA97B">
            <w:pPr>
              <w:spacing w:line="240" w:lineRule="auto"/>
              <w:jc w:val="center"/>
            </w:pPr>
            <w:r>
              <w:rPr>
                <w:color w:val="000000"/>
                <w:position w:val="-1"/>
              </w:rPr>
              <w:t>长期</w:t>
            </w:r>
          </w:p>
        </w:tc>
        <w:tc>
          <w:tcPr>
            <w:tcW w:w="987" w:type="dxa"/>
            <w:shd w:val="clear" w:color="auto" w:fill="auto"/>
            <w:vAlign w:val="center"/>
          </w:tcPr>
          <w:p w14:paraId="7E01A10C">
            <w:pPr>
              <w:spacing w:line="240" w:lineRule="auto"/>
              <w:jc w:val="center"/>
            </w:pPr>
          </w:p>
        </w:tc>
        <w:tc>
          <w:tcPr>
            <w:tcW w:w="1413" w:type="dxa"/>
            <w:shd w:val="clear" w:color="auto" w:fill="auto"/>
            <w:vAlign w:val="center"/>
          </w:tcPr>
          <w:p w14:paraId="2E6D35D0">
            <w:pPr>
              <w:spacing w:line="240" w:lineRule="auto"/>
              <w:jc w:val="center"/>
            </w:pPr>
            <w:r>
              <w:rPr>
                <w:color w:val="000000"/>
                <w:position w:val="-1"/>
              </w:rPr>
              <w:t>10</w:t>
            </w:r>
          </w:p>
        </w:tc>
      </w:tr>
      <w:tr w14:paraId="4FD4C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CEA9F71">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6C1B311E">
            <w:pPr>
              <w:spacing w:line="240" w:lineRule="auto"/>
              <w:jc w:val="center"/>
            </w:pPr>
            <w:r>
              <w:rPr>
                <w:color w:val="000000"/>
                <w:position w:val="-1"/>
              </w:rPr>
              <w:t>西互一级公路项目占地补偿款</w:t>
            </w:r>
          </w:p>
        </w:tc>
        <w:tc>
          <w:tcPr>
            <w:tcW w:w="1264" w:type="dxa"/>
            <w:vMerge w:val="continue"/>
            <w:shd w:val="clear" w:color="auto" w:fill="auto"/>
            <w:vAlign w:val="center"/>
          </w:tcPr>
          <w:p w14:paraId="40461FFC">
            <w:pPr>
              <w:spacing w:line="240" w:lineRule="auto"/>
              <w:jc w:val="center"/>
            </w:pPr>
            <w:r>
              <w:rPr>
                <w:color w:val="000000"/>
                <w:position w:val="-1"/>
              </w:rPr>
              <w:t>特定目标类</w:t>
            </w:r>
          </w:p>
        </w:tc>
        <w:tc>
          <w:tcPr>
            <w:tcW w:w="968" w:type="dxa"/>
            <w:vMerge w:val="continue"/>
            <w:shd w:val="clear" w:color="auto" w:fill="auto"/>
            <w:vAlign w:val="center"/>
          </w:tcPr>
          <w:p w14:paraId="2AB547A6">
            <w:pPr>
              <w:spacing w:line="240" w:lineRule="auto"/>
              <w:jc w:val="center"/>
            </w:pPr>
            <w:r>
              <w:rPr>
                <w:color w:val="000000"/>
                <w:position w:val="-1"/>
              </w:rPr>
              <w:t>194.19</w:t>
            </w:r>
          </w:p>
        </w:tc>
        <w:tc>
          <w:tcPr>
            <w:tcW w:w="2539" w:type="dxa"/>
            <w:vMerge w:val="continue"/>
            <w:shd w:val="clear" w:color="auto" w:fill="auto"/>
            <w:vAlign w:val="center"/>
          </w:tcPr>
          <w:p w14:paraId="7C771236">
            <w:pPr>
              <w:spacing w:line="240" w:lineRule="auto"/>
              <w:jc w:val="center"/>
            </w:pPr>
            <w:r>
              <w:rPr>
                <w:color w:val="000000"/>
                <w:position w:val="-1"/>
              </w:rPr>
              <w:t>2019年4月26日中国(西宁)国际绿色产业园开发建设办公室与青海永信工贸有限公司签订《资金支付协议》，对8.346亩国有出让土地进行资金支付补偿，补偿费用2154628.8元。2020年12月14日青海永信工贸有限公司与西宁市城东区土地储备中心签订《统一收购合同》，就宁互一级扩能改造项目所涉及0.17亩国有土地进行资金支付补偿，并取得补偿款4.138万元，该协议与2019年4月26日签订《资金支付协议》存在补偿面积重复问题。根据西宁市城东区自然资源和林业局重新核算，核定征收面积应为8.176亩，补偿金额应为1941881.76元。2025年8月22日西宁市城东区发展改革和工业信息化局与青海永信工贸有限公司签订资金支付补充协议，协议约定西宁市城东区发展改革和工业信息化局于2026年1月底前向青海永信工贸有限公司一次性付清补偿款1941881.76元，无需就原资金支付协议项下的逾期付款责任向青海永信工贸有限公司支付违约金</w:t>
            </w:r>
          </w:p>
        </w:tc>
        <w:tc>
          <w:tcPr>
            <w:tcW w:w="1175" w:type="dxa"/>
            <w:shd w:val="clear" w:color="auto" w:fill="auto"/>
            <w:vAlign w:val="center"/>
          </w:tcPr>
          <w:p w14:paraId="192CAAF1">
            <w:pPr>
              <w:spacing w:line="240" w:lineRule="auto"/>
              <w:jc w:val="center"/>
            </w:pPr>
            <w:r>
              <w:rPr>
                <w:color w:val="000000"/>
                <w:position w:val="-1"/>
              </w:rPr>
              <w:t>满意度指标</w:t>
            </w:r>
          </w:p>
        </w:tc>
        <w:tc>
          <w:tcPr>
            <w:tcW w:w="1312" w:type="dxa"/>
            <w:shd w:val="clear" w:color="auto" w:fill="auto"/>
            <w:vAlign w:val="center"/>
          </w:tcPr>
          <w:p w14:paraId="23988CC3">
            <w:pPr>
              <w:spacing w:line="240" w:lineRule="auto"/>
              <w:jc w:val="center"/>
            </w:pPr>
            <w:r>
              <w:rPr>
                <w:color w:val="000000"/>
                <w:position w:val="-1"/>
              </w:rPr>
              <w:t>服务对象满意度</w:t>
            </w:r>
          </w:p>
        </w:tc>
        <w:tc>
          <w:tcPr>
            <w:tcW w:w="2050" w:type="dxa"/>
            <w:shd w:val="clear" w:color="auto" w:fill="auto"/>
            <w:vAlign w:val="center"/>
          </w:tcPr>
          <w:p w14:paraId="08DCF6FD">
            <w:pPr>
              <w:spacing w:line="240" w:lineRule="auto"/>
              <w:jc w:val="center"/>
            </w:pPr>
            <w:r>
              <w:rPr>
                <w:color w:val="000000"/>
                <w:position w:val="-1"/>
              </w:rPr>
              <w:t>群众满意度</w:t>
            </w:r>
          </w:p>
        </w:tc>
        <w:tc>
          <w:tcPr>
            <w:tcW w:w="950" w:type="dxa"/>
            <w:shd w:val="clear" w:color="auto" w:fill="auto"/>
            <w:vAlign w:val="center"/>
          </w:tcPr>
          <w:p w14:paraId="2E131F1E">
            <w:pPr>
              <w:spacing w:line="240" w:lineRule="auto"/>
              <w:jc w:val="center"/>
            </w:pPr>
            <w:r>
              <w:rPr>
                <w:color w:val="000000"/>
                <w:position w:val="-1"/>
              </w:rPr>
              <w:t>≥</w:t>
            </w:r>
          </w:p>
        </w:tc>
        <w:tc>
          <w:tcPr>
            <w:tcW w:w="888" w:type="dxa"/>
            <w:shd w:val="clear" w:color="auto" w:fill="auto"/>
            <w:vAlign w:val="center"/>
          </w:tcPr>
          <w:p w14:paraId="55CC2A9C">
            <w:pPr>
              <w:spacing w:line="240" w:lineRule="auto"/>
              <w:jc w:val="center"/>
            </w:pPr>
            <w:r>
              <w:rPr>
                <w:color w:val="000000"/>
                <w:position w:val="-1"/>
              </w:rPr>
              <w:t>95</w:t>
            </w:r>
          </w:p>
        </w:tc>
        <w:tc>
          <w:tcPr>
            <w:tcW w:w="987" w:type="dxa"/>
            <w:shd w:val="clear" w:color="auto" w:fill="auto"/>
            <w:vAlign w:val="center"/>
          </w:tcPr>
          <w:p w14:paraId="5475BFA7">
            <w:pPr>
              <w:spacing w:line="240" w:lineRule="auto"/>
              <w:jc w:val="center"/>
            </w:pPr>
            <w:r>
              <w:rPr>
                <w:color w:val="000000"/>
                <w:position w:val="-1"/>
              </w:rPr>
              <w:t>%</w:t>
            </w:r>
          </w:p>
        </w:tc>
        <w:tc>
          <w:tcPr>
            <w:tcW w:w="1413" w:type="dxa"/>
            <w:shd w:val="clear" w:color="auto" w:fill="auto"/>
            <w:vAlign w:val="center"/>
          </w:tcPr>
          <w:p w14:paraId="3117290C">
            <w:pPr>
              <w:spacing w:line="240" w:lineRule="auto"/>
              <w:jc w:val="center"/>
            </w:pPr>
            <w:r>
              <w:rPr>
                <w:color w:val="000000"/>
                <w:position w:val="-1"/>
              </w:rPr>
              <w:t>10</w:t>
            </w:r>
          </w:p>
        </w:tc>
      </w:tr>
      <w:tr w14:paraId="1107C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19CF784">
            <w:pPr>
              <w:spacing w:line="240" w:lineRule="auto"/>
              <w:jc w:val="center"/>
            </w:pPr>
            <w:r>
              <w:rPr>
                <w:color w:val="000000"/>
                <w:position w:val="-1"/>
              </w:rPr>
              <w:t>西宁市城东区发展改革和工业信息化局（本级）</w:t>
            </w:r>
          </w:p>
        </w:tc>
        <w:tc>
          <w:tcPr>
            <w:tcW w:w="1490" w:type="dxa"/>
            <w:vMerge w:val="restart"/>
            <w:shd w:val="clear" w:color="auto" w:fill="auto"/>
            <w:vAlign w:val="center"/>
          </w:tcPr>
          <w:p w14:paraId="50C7E13E">
            <w:pPr>
              <w:spacing w:line="240" w:lineRule="auto"/>
              <w:jc w:val="center"/>
            </w:pPr>
            <w:r>
              <w:rPr>
                <w:color w:val="000000"/>
                <w:position w:val="-1"/>
              </w:rPr>
              <w:t>朱家庄中桥项目占用韵家口村土地补偿金</w:t>
            </w:r>
          </w:p>
        </w:tc>
        <w:tc>
          <w:tcPr>
            <w:tcW w:w="1264" w:type="dxa"/>
            <w:vMerge w:val="restart"/>
            <w:shd w:val="clear" w:color="auto" w:fill="auto"/>
            <w:vAlign w:val="center"/>
          </w:tcPr>
          <w:p w14:paraId="33C14A0A">
            <w:pPr>
              <w:spacing w:line="240" w:lineRule="auto"/>
              <w:jc w:val="center"/>
            </w:pPr>
            <w:r>
              <w:rPr>
                <w:color w:val="000000"/>
                <w:position w:val="-1"/>
              </w:rPr>
              <w:t>特定目标类</w:t>
            </w:r>
          </w:p>
        </w:tc>
        <w:tc>
          <w:tcPr>
            <w:tcW w:w="968" w:type="dxa"/>
            <w:vMerge w:val="restart"/>
            <w:shd w:val="clear" w:color="auto" w:fill="auto"/>
            <w:vAlign w:val="center"/>
          </w:tcPr>
          <w:p w14:paraId="3CAD8129">
            <w:pPr>
              <w:spacing w:line="240" w:lineRule="auto"/>
              <w:jc w:val="center"/>
            </w:pPr>
            <w:r>
              <w:rPr>
                <w:color w:val="000000"/>
                <w:position w:val="-1"/>
              </w:rPr>
              <w:t>71.28</w:t>
            </w:r>
          </w:p>
        </w:tc>
        <w:tc>
          <w:tcPr>
            <w:tcW w:w="2539" w:type="dxa"/>
            <w:vMerge w:val="restart"/>
            <w:shd w:val="clear" w:color="auto" w:fill="auto"/>
            <w:vAlign w:val="center"/>
          </w:tcPr>
          <w:p w14:paraId="2FF91530">
            <w:pPr>
              <w:spacing w:line="240" w:lineRule="auto"/>
              <w:jc w:val="center"/>
            </w:pPr>
            <w:r>
              <w:rPr>
                <w:color w:val="000000"/>
                <w:position w:val="-1"/>
              </w:rPr>
              <w:t>朱家庄中桥项目自2015年实施，目前已建成落地，经区自然资源和林业局核查，该项目施工期间另外占用韵家口村集体土地6.6亩，截至目前未签订土地征收及资金支付协议，造成村民多次上访。为及时息诉罢访，维护辖区稳定，经区政府2025年第27次党组会会议审议通过，由发改局牵头，与城东区韵家口镇韵家口村村民委员会签订资金支付协议，对朱家庄中桥项目所涉韵家口村6.6亩土地按照《关于公布调整后的青海省征地统一产值标准和征地区片地价的通知》（青政〔2015〕61号）以108000元/亩的标准进行补偿，总价712800元。</w:t>
            </w:r>
          </w:p>
        </w:tc>
        <w:tc>
          <w:tcPr>
            <w:tcW w:w="1175" w:type="dxa"/>
            <w:vMerge w:val="restart"/>
            <w:shd w:val="clear" w:color="auto" w:fill="auto"/>
            <w:vAlign w:val="center"/>
          </w:tcPr>
          <w:p w14:paraId="16BD5705">
            <w:pPr>
              <w:spacing w:line="240" w:lineRule="auto"/>
              <w:jc w:val="center"/>
            </w:pPr>
            <w:r>
              <w:rPr>
                <w:color w:val="000000"/>
                <w:position w:val="-1"/>
              </w:rPr>
              <w:t>成本指标</w:t>
            </w:r>
          </w:p>
        </w:tc>
        <w:tc>
          <w:tcPr>
            <w:tcW w:w="1312" w:type="dxa"/>
            <w:vMerge w:val="restart"/>
            <w:shd w:val="clear" w:color="auto" w:fill="auto"/>
            <w:vAlign w:val="center"/>
          </w:tcPr>
          <w:p w14:paraId="1E6A0403">
            <w:pPr>
              <w:spacing w:line="240" w:lineRule="auto"/>
              <w:jc w:val="center"/>
            </w:pPr>
            <w:r>
              <w:rPr>
                <w:color w:val="000000"/>
                <w:position w:val="-1"/>
              </w:rPr>
              <w:t>经济成本</w:t>
            </w:r>
          </w:p>
        </w:tc>
        <w:tc>
          <w:tcPr>
            <w:tcW w:w="2050" w:type="dxa"/>
            <w:shd w:val="clear" w:color="auto" w:fill="auto"/>
            <w:vAlign w:val="center"/>
          </w:tcPr>
          <w:p w14:paraId="61ADDB5A">
            <w:pPr>
              <w:spacing w:line="240" w:lineRule="auto"/>
              <w:jc w:val="center"/>
            </w:pPr>
            <w:r>
              <w:rPr>
                <w:color w:val="000000"/>
                <w:position w:val="-1"/>
              </w:rPr>
              <w:t>履行协议支付费用</w:t>
            </w:r>
          </w:p>
        </w:tc>
        <w:tc>
          <w:tcPr>
            <w:tcW w:w="950" w:type="dxa"/>
            <w:shd w:val="clear" w:color="auto" w:fill="auto"/>
            <w:vAlign w:val="center"/>
          </w:tcPr>
          <w:p w14:paraId="493B8AE0">
            <w:pPr>
              <w:spacing w:line="240" w:lineRule="auto"/>
              <w:jc w:val="center"/>
            </w:pPr>
            <w:r>
              <w:rPr>
                <w:color w:val="000000"/>
                <w:position w:val="-1"/>
              </w:rPr>
              <w:t>≤</w:t>
            </w:r>
          </w:p>
        </w:tc>
        <w:tc>
          <w:tcPr>
            <w:tcW w:w="888" w:type="dxa"/>
            <w:shd w:val="clear" w:color="auto" w:fill="auto"/>
            <w:vAlign w:val="center"/>
          </w:tcPr>
          <w:p w14:paraId="4871FD92">
            <w:pPr>
              <w:spacing w:line="240" w:lineRule="auto"/>
              <w:jc w:val="center"/>
            </w:pPr>
            <w:r>
              <w:rPr>
                <w:color w:val="000000"/>
                <w:position w:val="-1"/>
              </w:rPr>
              <w:t>71.28</w:t>
            </w:r>
          </w:p>
        </w:tc>
        <w:tc>
          <w:tcPr>
            <w:tcW w:w="987" w:type="dxa"/>
            <w:shd w:val="clear" w:color="auto" w:fill="auto"/>
            <w:vAlign w:val="center"/>
          </w:tcPr>
          <w:p w14:paraId="0D71E1CB">
            <w:pPr>
              <w:spacing w:line="240" w:lineRule="auto"/>
              <w:jc w:val="center"/>
            </w:pPr>
            <w:r>
              <w:rPr>
                <w:color w:val="000000"/>
                <w:position w:val="-1"/>
              </w:rPr>
              <w:t>万元</w:t>
            </w:r>
          </w:p>
        </w:tc>
        <w:tc>
          <w:tcPr>
            <w:tcW w:w="1413" w:type="dxa"/>
            <w:shd w:val="clear" w:color="auto" w:fill="auto"/>
            <w:vAlign w:val="center"/>
          </w:tcPr>
          <w:p w14:paraId="72A5B155">
            <w:pPr>
              <w:spacing w:line="240" w:lineRule="auto"/>
              <w:jc w:val="center"/>
            </w:pPr>
            <w:r>
              <w:rPr>
                <w:color w:val="000000"/>
                <w:position w:val="-1"/>
              </w:rPr>
              <w:t>10</w:t>
            </w:r>
          </w:p>
        </w:tc>
      </w:tr>
      <w:tr w14:paraId="61F9D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BAF72D1">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3DC057A8">
            <w:pPr>
              <w:spacing w:line="240" w:lineRule="auto"/>
              <w:jc w:val="center"/>
            </w:pPr>
            <w:r>
              <w:rPr>
                <w:color w:val="000000"/>
                <w:position w:val="-1"/>
              </w:rPr>
              <w:t>朱家庄中桥项目占用韵家口村土地补偿金</w:t>
            </w:r>
          </w:p>
        </w:tc>
        <w:tc>
          <w:tcPr>
            <w:tcW w:w="1264" w:type="dxa"/>
            <w:vMerge w:val="continue"/>
            <w:shd w:val="clear" w:color="auto" w:fill="auto"/>
            <w:vAlign w:val="center"/>
          </w:tcPr>
          <w:p w14:paraId="44D5E365">
            <w:pPr>
              <w:spacing w:line="240" w:lineRule="auto"/>
              <w:jc w:val="center"/>
            </w:pPr>
            <w:r>
              <w:rPr>
                <w:color w:val="000000"/>
                <w:position w:val="-1"/>
              </w:rPr>
              <w:t>特定目标类</w:t>
            </w:r>
          </w:p>
        </w:tc>
        <w:tc>
          <w:tcPr>
            <w:tcW w:w="968" w:type="dxa"/>
            <w:vMerge w:val="continue"/>
            <w:shd w:val="clear" w:color="auto" w:fill="auto"/>
            <w:vAlign w:val="center"/>
          </w:tcPr>
          <w:p w14:paraId="26D303C1">
            <w:pPr>
              <w:spacing w:line="240" w:lineRule="auto"/>
              <w:jc w:val="center"/>
            </w:pPr>
            <w:r>
              <w:rPr>
                <w:color w:val="000000"/>
                <w:position w:val="-1"/>
              </w:rPr>
              <w:t>71.28</w:t>
            </w:r>
          </w:p>
        </w:tc>
        <w:tc>
          <w:tcPr>
            <w:tcW w:w="2539" w:type="dxa"/>
            <w:vMerge w:val="continue"/>
            <w:shd w:val="clear" w:color="auto" w:fill="auto"/>
            <w:vAlign w:val="center"/>
          </w:tcPr>
          <w:p w14:paraId="605A2439">
            <w:pPr>
              <w:spacing w:line="240" w:lineRule="auto"/>
              <w:jc w:val="center"/>
            </w:pPr>
            <w:r>
              <w:rPr>
                <w:color w:val="000000"/>
                <w:position w:val="-1"/>
              </w:rPr>
              <w:t>朱家庄中桥项目自2015年实施，目前已建成落地，经区自然资源和林业局核查，该项目施工期间另外占用韵家口村集体土地6.6亩，截至目前未签订土地征收及资金支付协议，造成村民多次上访。为及时息诉罢访，维护辖区稳定，经区政府2025年第27次党组会会议审议通过，由发改局牵头，与城东区韵家口镇韵家口村村民委员会签订资金支付协议，对朱家庄中桥项目所涉韵家口村6.6亩土地按照《关于公布调整后的青海省征地统一产值标准和征地区片地价的通知》（青政〔2015〕61号）以108000元/亩的标准进行补偿，总价712800元。</w:t>
            </w:r>
          </w:p>
        </w:tc>
        <w:tc>
          <w:tcPr>
            <w:tcW w:w="1175" w:type="dxa"/>
            <w:vMerge w:val="restart"/>
            <w:shd w:val="clear" w:color="auto" w:fill="auto"/>
            <w:vAlign w:val="center"/>
          </w:tcPr>
          <w:p w14:paraId="3458725C">
            <w:pPr>
              <w:spacing w:line="240" w:lineRule="auto"/>
              <w:jc w:val="center"/>
            </w:pPr>
            <w:r>
              <w:rPr>
                <w:color w:val="000000"/>
                <w:position w:val="-1"/>
              </w:rPr>
              <w:t>产出指标</w:t>
            </w:r>
          </w:p>
        </w:tc>
        <w:tc>
          <w:tcPr>
            <w:tcW w:w="1312" w:type="dxa"/>
            <w:vMerge w:val="restart"/>
            <w:shd w:val="clear" w:color="auto" w:fill="auto"/>
            <w:vAlign w:val="center"/>
          </w:tcPr>
          <w:p w14:paraId="37C0EC11">
            <w:pPr>
              <w:spacing w:line="240" w:lineRule="auto"/>
              <w:jc w:val="center"/>
            </w:pPr>
            <w:r>
              <w:rPr>
                <w:color w:val="000000"/>
                <w:position w:val="-1"/>
              </w:rPr>
              <w:t>数量指标</w:t>
            </w:r>
          </w:p>
        </w:tc>
        <w:tc>
          <w:tcPr>
            <w:tcW w:w="2050" w:type="dxa"/>
            <w:shd w:val="clear" w:color="auto" w:fill="auto"/>
            <w:vAlign w:val="center"/>
          </w:tcPr>
          <w:p w14:paraId="70A1CFB3">
            <w:pPr>
              <w:spacing w:line="240" w:lineRule="auto"/>
              <w:jc w:val="center"/>
            </w:pPr>
            <w:r>
              <w:rPr>
                <w:color w:val="000000"/>
                <w:position w:val="-1"/>
              </w:rPr>
              <w:t>履行协议对象</w:t>
            </w:r>
          </w:p>
        </w:tc>
        <w:tc>
          <w:tcPr>
            <w:tcW w:w="950" w:type="dxa"/>
            <w:shd w:val="clear" w:color="auto" w:fill="auto"/>
            <w:vAlign w:val="center"/>
          </w:tcPr>
          <w:p w14:paraId="2BD72657">
            <w:pPr>
              <w:spacing w:line="240" w:lineRule="auto"/>
              <w:jc w:val="center"/>
            </w:pPr>
            <w:r>
              <w:rPr>
                <w:color w:val="000000"/>
                <w:position w:val="-1"/>
              </w:rPr>
              <w:t>=</w:t>
            </w:r>
          </w:p>
        </w:tc>
        <w:tc>
          <w:tcPr>
            <w:tcW w:w="888" w:type="dxa"/>
            <w:shd w:val="clear" w:color="auto" w:fill="auto"/>
            <w:vAlign w:val="center"/>
          </w:tcPr>
          <w:p w14:paraId="1917CCA2">
            <w:pPr>
              <w:spacing w:line="240" w:lineRule="auto"/>
              <w:jc w:val="center"/>
            </w:pPr>
            <w:r>
              <w:rPr>
                <w:color w:val="000000"/>
                <w:position w:val="-1"/>
              </w:rPr>
              <w:t>1</w:t>
            </w:r>
          </w:p>
        </w:tc>
        <w:tc>
          <w:tcPr>
            <w:tcW w:w="987" w:type="dxa"/>
            <w:shd w:val="clear" w:color="auto" w:fill="auto"/>
            <w:vAlign w:val="center"/>
          </w:tcPr>
          <w:p w14:paraId="2CF28F95">
            <w:pPr>
              <w:spacing w:line="240" w:lineRule="auto"/>
              <w:jc w:val="center"/>
            </w:pPr>
            <w:r>
              <w:rPr>
                <w:color w:val="000000"/>
                <w:position w:val="-1"/>
              </w:rPr>
              <w:t>家</w:t>
            </w:r>
          </w:p>
        </w:tc>
        <w:tc>
          <w:tcPr>
            <w:tcW w:w="1413" w:type="dxa"/>
            <w:shd w:val="clear" w:color="auto" w:fill="auto"/>
            <w:vAlign w:val="center"/>
          </w:tcPr>
          <w:p w14:paraId="2691A1E3">
            <w:pPr>
              <w:spacing w:line="240" w:lineRule="auto"/>
              <w:jc w:val="center"/>
            </w:pPr>
            <w:r>
              <w:rPr>
                <w:color w:val="000000"/>
                <w:position w:val="-1"/>
              </w:rPr>
              <w:t>10</w:t>
            </w:r>
          </w:p>
        </w:tc>
      </w:tr>
      <w:tr w14:paraId="3EE34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465DAF0">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43735F48">
            <w:pPr>
              <w:spacing w:line="240" w:lineRule="auto"/>
              <w:jc w:val="center"/>
            </w:pPr>
            <w:r>
              <w:rPr>
                <w:color w:val="000000"/>
                <w:position w:val="-1"/>
              </w:rPr>
              <w:t>朱家庄中桥项目占用韵家口村土地补偿金</w:t>
            </w:r>
          </w:p>
        </w:tc>
        <w:tc>
          <w:tcPr>
            <w:tcW w:w="1264" w:type="dxa"/>
            <w:vMerge w:val="continue"/>
            <w:shd w:val="clear" w:color="auto" w:fill="auto"/>
            <w:vAlign w:val="center"/>
          </w:tcPr>
          <w:p w14:paraId="613ADFE9">
            <w:pPr>
              <w:spacing w:line="240" w:lineRule="auto"/>
              <w:jc w:val="center"/>
            </w:pPr>
            <w:r>
              <w:rPr>
                <w:color w:val="000000"/>
                <w:position w:val="-1"/>
              </w:rPr>
              <w:t>特定目标类</w:t>
            </w:r>
          </w:p>
        </w:tc>
        <w:tc>
          <w:tcPr>
            <w:tcW w:w="968" w:type="dxa"/>
            <w:vMerge w:val="continue"/>
            <w:shd w:val="clear" w:color="auto" w:fill="auto"/>
            <w:vAlign w:val="center"/>
          </w:tcPr>
          <w:p w14:paraId="6F66F86E">
            <w:pPr>
              <w:spacing w:line="240" w:lineRule="auto"/>
              <w:jc w:val="center"/>
            </w:pPr>
            <w:r>
              <w:rPr>
                <w:color w:val="000000"/>
                <w:position w:val="-1"/>
              </w:rPr>
              <w:t>71.28</w:t>
            </w:r>
          </w:p>
        </w:tc>
        <w:tc>
          <w:tcPr>
            <w:tcW w:w="2539" w:type="dxa"/>
            <w:vMerge w:val="continue"/>
            <w:shd w:val="clear" w:color="auto" w:fill="auto"/>
            <w:vAlign w:val="center"/>
          </w:tcPr>
          <w:p w14:paraId="291F03E3">
            <w:pPr>
              <w:spacing w:line="240" w:lineRule="auto"/>
              <w:jc w:val="center"/>
            </w:pPr>
            <w:r>
              <w:rPr>
                <w:color w:val="000000"/>
                <w:position w:val="-1"/>
              </w:rPr>
              <w:t>朱家庄中桥项目自2015年实施，目前已建成落地，经区自然资源和林业局核查，该项目施工期间另外占用韵家口村集体土地6.6亩，截至目前未签订土地征收及资金支付协议，造成村民多次上访。为及时息诉罢访，维护辖区稳定，经区政府2025年第27次党组会会议审议通过，由发改局牵头，与城东区韵家口镇韵家口村村民委员会签订资金支付协议，对朱家庄中桥项目所涉韵家口村6.6亩土地按照《关于公布调整后的青海省征地统一产值标准和征地区片地价的通知》（青政〔2015〕61号）以108000元/亩的标准进行补偿，总价712800元。</w:t>
            </w:r>
          </w:p>
        </w:tc>
        <w:tc>
          <w:tcPr>
            <w:tcW w:w="1175" w:type="dxa"/>
            <w:vMerge w:val="continue"/>
            <w:shd w:val="clear" w:color="auto" w:fill="auto"/>
            <w:vAlign w:val="center"/>
          </w:tcPr>
          <w:p w14:paraId="4F639709">
            <w:pPr>
              <w:spacing w:line="240" w:lineRule="auto"/>
              <w:jc w:val="center"/>
            </w:pPr>
            <w:r>
              <w:rPr>
                <w:color w:val="000000"/>
                <w:position w:val="-1"/>
              </w:rPr>
              <w:t>产出指标</w:t>
            </w:r>
          </w:p>
        </w:tc>
        <w:tc>
          <w:tcPr>
            <w:tcW w:w="1312" w:type="dxa"/>
            <w:vMerge w:val="restart"/>
            <w:shd w:val="clear" w:color="auto" w:fill="auto"/>
            <w:vAlign w:val="center"/>
          </w:tcPr>
          <w:p w14:paraId="6ED0EF88">
            <w:pPr>
              <w:spacing w:line="240" w:lineRule="auto"/>
              <w:jc w:val="center"/>
            </w:pPr>
            <w:r>
              <w:rPr>
                <w:color w:val="000000"/>
                <w:position w:val="-1"/>
              </w:rPr>
              <w:t>质量指标</w:t>
            </w:r>
          </w:p>
        </w:tc>
        <w:tc>
          <w:tcPr>
            <w:tcW w:w="2050" w:type="dxa"/>
            <w:shd w:val="clear" w:color="auto" w:fill="auto"/>
            <w:vAlign w:val="center"/>
          </w:tcPr>
          <w:p w14:paraId="228CE4C8">
            <w:pPr>
              <w:spacing w:line="240" w:lineRule="auto"/>
              <w:jc w:val="center"/>
            </w:pPr>
            <w:r>
              <w:rPr>
                <w:color w:val="000000"/>
                <w:position w:val="-1"/>
              </w:rPr>
              <w:t>资金支付率</w:t>
            </w:r>
          </w:p>
        </w:tc>
        <w:tc>
          <w:tcPr>
            <w:tcW w:w="950" w:type="dxa"/>
            <w:shd w:val="clear" w:color="auto" w:fill="auto"/>
            <w:vAlign w:val="center"/>
          </w:tcPr>
          <w:p w14:paraId="037DE102">
            <w:pPr>
              <w:spacing w:line="240" w:lineRule="auto"/>
              <w:jc w:val="center"/>
            </w:pPr>
            <w:r>
              <w:rPr>
                <w:color w:val="000000"/>
                <w:position w:val="-1"/>
              </w:rPr>
              <w:t>=</w:t>
            </w:r>
          </w:p>
        </w:tc>
        <w:tc>
          <w:tcPr>
            <w:tcW w:w="888" w:type="dxa"/>
            <w:shd w:val="clear" w:color="auto" w:fill="auto"/>
            <w:vAlign w:val="center"/>
          </w:tcPr>
          <w:p w14:paraId="0760A5AF">
            <w:pPr>
              <w:spacing w:line="240" w:lineRule="auto"/>
              <w:jc w:val="center"/>
            </w:pPr>
            <w:r>
              <w:rPr>
                <w:color w:val="000000"/>
                <w:position w:val="-1"/>
              </w:rPr>
              <w:t>100</w:t>
            </w:r>
          </w:p>
        </w:tc>
        <w:tc>
          <w:tcPr>
            <w:tcW w:w="987" w:type="dxa"/>
            <w:shd w:val="clear" w:color="auto" w:fill="auto"/>
            <w:vAlign w:val="center"/>
          </w:tcPr>
          <w:p w14:paraId="144BCC46">
            <w:pPr>
              <w:spacing w:line="240" w:lineRule="auto"/>
              <w:jc w:val="center"/>
            </w:pPr>
            <w:r>
              <w:rPr>
                <w:color w:val="000000"/>
                <w:position w:val="-1"/>
              </w:rPr>
              <w:t>%</w:t>
            </w:r>
          </w:p>
        </w:tc>
        <w:tc>
          <w:tcPr>
            <w:tcW w:w="1413" w:type="dxa"/>
            <w:shd w:val="clear" w:color="auto" w:fill="auto"/>
            <w:vAlign w:val="center"/>
          </w:tcPr>
          <w:p w14:paraId="26A14A8B">
            <w:pPr>
              <w:spacing w:line="240" w:lineRule="auto"/>
              <w:jc w:val="center"/>
            </w:pPr>
            <w:r>
              <w:rPr>
                <w:color w:val="000000"/>
                <w:position w:val="-1"/>
              </w:rPr>
              <w:t>15</w:t>
            </w:r>
          </w:p>
        </w:tc>
      </w:tr>
      <w:tr w14:paraId="18B8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E9D3BC8">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1CE90D7F">
            <w:pPr>
              <w:spacing w:line="240" w:lineRule="auto"/>
              <w:jc w:val="center"/>
            </w:pPr>
            <w:r>
              <w:rPr>
                <w:color w:val="000000"/>
                <w:position w:val="-1"/>
              </w:rPr>
              <w:t>朱家庄中桥项目占用韵家口村土地补偿金</w:t>
            </w:r>
          </w:p>
        </w:tc>
        <w:tc>
          <w:tcPr>
            <w:tcW w:w="1264" w:type="dxa"/>
            <w:vMerge w:val="continue"/>
            <w:shd w:val="clear" w:color="auto" w:fill="auto"/>
            <w:vAlign w:val="center"/>
          </w:tcPr>
          <w:p w14:paraId="300FA0B4">
            <w:pPr>
              <w:spacing w:line="240" w:lineRule="auto"/>
              <w:jc w:val="center"/>
            </w:pPr>
            <w:r>
              <w:rPr>
                <w:color w:val="000000"/>
                <w:position w:val="-1"/>
              </w:rPr>
              <w:t>特定目标类</w:t>
            </w:r>
          </w:p>
        </w:tc>
        <w:tc>
          <w:tcPr>
            <w:tcW w:w="968" w:type="dxa"/>
            <w:vMerge w:val="continue"/>
            <w:shd w:val="clear" w:color="auto" w:fill="auto"/>
            <w:vAlign w:val="center"/>
          </w:tcPr>
          <w:p w14:paraId="6DBAA0AC">
            <w:pPr>
              <w:spacing w:line="240" w:lineRule="auto"/>
              <w:jc w:val="center"/>
            </w:pPr>
            <w:r>
              <w:rPr>
                <w:color w:val="000000"/>
                <w:position w:val="-1"/>
              </w:rPr>
              <w:t>71.28</w:t>
            </w:r>
          </w:p>
        </w:tc>
        <w:tc>
          <w:tcPr>
            <w:tcW w:w="2539" w:type="dxa"/>
            <w:vMerge w:val="continue"/>
            <w:shd w:val="clear" w:color="auto" w:fill="auto"/>
            <w:vAlign w:val="center"/>
          </w:tcPr>
          <w:p w14:paraId="6C064429">
            <w:pPr>
              <w:spacing w:line="240" w:lineRule="auto"/>
              <w:jc w:val="center"/>
            </w:pPr>
            <w:r>
              <w:rPr>
                <w:color w:val="000000"/>
                <w:position w:val="-1"/>
              </w:rPr>
              <w:t>朱家庄中桥项目自2015年实施，目前已建成落地，经区自然资源和林业局核查，该项目施工期间另外占用韵家口村集体土地6.6亩，截至目前未签订土地征收及资金支付协议，造成村民多次上访。为及时息诉罢访，维护辖区稳定，经区政府2025年第27次党组会会议审议通过，由发改局牵头，与城东区韵家口镇韵家口村村民委员会签订资金支付协议，对朱家庄中桥项目所涉韵家口村6.6亩土地按照《关于公布调整后的青海省征地统一产值标准和征地区片地价的通知》（青政〔2015〕61号）以108000元/亩的标准进行补偿，总价712800元。</w:t>
            </w:r>
          </w:p>
        </w:tc>
        <w:tc>
          <w:tcPr>
            <w:tcW w:w="1175" w:type="dxa"/>
            <w:vMerge w:val="continue"/>
            <w:shd w:val="clear" w:color="auto" w:fill="auto"/>
            <w:vAlign w:val="center"/>
          </w:tcPr>
          <w:p w14:paraId="79F35FAA">
            <w:pPr>
              <w:spacing w:line="240" w:lineRule="auto"/>
              <w:jc w:val="center"/>
            </w:pPr>
            <w:r>
              <w:rPr>
                <w:color w:val="000000"/>
                <w:position w:val="-1"/>
              </w:rPr>
              <w:t>产出指标</w:t>
            </w:r>
          </w:p>
        </w:tc>
        <w:tc>
          <w:tcPr>
            <w:tcW w:w="1312" w:type="dxa"/>
            <w:vMerge w:val="restart"/>
            <w:shd w:val="clear" w:color="auto" w:fill="auto"/>
            <w:vAlign w:val="center"/>
          </w:tcPr>
          <w:p w14:paraId="60D3EA53">
            <w:pPr>
              <w:spacing w:line="240" w:lineRule="auto"/>
              <w:jc w:val="center"/>
            </w:pPr>
            <w:r>
              <w:rPr>
                <w:color w:val="000000"/>
                <w:position w:val="-1"/>
              </w:rPr>
              <w:t>时效指标</w:t>
            </w:r>
          </w:p>
        </w:tc>
        <w:tc>
          <w:tcPr>
            <w:tcW w:w="2050" w:type="dxa"/>
            <w:shd w:val="clear" w:color="auto" w:fill="auto"/>
            <w:vAlign w:val="center"/>
          </w:tcPr>
          <w:p w14:paraId="19933D65">
            <w:pPr>
              <w:spacing w:line="240" w:lineRule="auto"/>
              <w:jc w:val="center"/>
            </w:pPr>
            <w:r>
              <w:rPr>
                <w:color w:val="000000"/>
                <w:position w:val="-1"/>
              </w:rPr>
              <w:t>履行协议及时率</w:t>
            </w:r>
          </w:p>
        </w:tc>
        <w:tc>
          <w:tcPr>
            <w:tcW w:w="950" w:type="dxa"/>
            <w:shd w:val="clear" w:color="auto" w:fill="auto"/>
            <w:vAlign w:val="center"/>
          </w:tcPr>
          <w:p w14:paraId="791407A6">
            <w:pPr>
              <w:spacing w:line="240" w:lineRule="auto"/>
              <w:jc w:val="center"/>
            </w:pPr>
            <w:r>
              <w:rPr>
                <w:color w:val="000000"/>
                <w:position w:val="-1"/>
              </w:rPr>
              <w:t>=</w:t>
            </w:r>
          </w:p>
        </w:tc>
        <w:tc>
          <w:tcPr>
            <w:tcW w:w="888" w:type="dxa"/>
            <w:shd w:val="clear" w:color="auto" w:fill="auto"/>
            <w:vAlign w:val="center"/>
          </w:tcPr>
          <w:p w14:paraId="696CC140">
            <w:pPr>
              <w:spacing w:line="240" w:lineRule="auto"/>
              <w:jc w:val="center"/>
            </w:pPr>
            <w:r>
              <w:rPr>
                <w:color w:val="000000"/>
                <w:position w:val="-1"/>
              </w:rPr>
              <w:t>100</w:t>
            </w:r>
          </w:p>
        </w:tc>
        <w:tc>
          <w:tcPr>
            <w:tcW w:w="987" w:type="dxa"/>
            <w:shd w:val="clear" w:color="auto" w:fill="auto"/>
            <w:vAlign w:val="center"/>
          </w:tcPr>
          <w:p w14:paraId="6FE387AE">
            <w:pPr>
              <w:spacing w:line="240" w:lineRule="auto"/>
              <w:jc w:val="center"/>
            </w:pPr>
            <w:r>
              <w:rPr>
                <w:color w:val="000000"/>
                <w:position w:val="-1"/>
              </w:rPr>
              <w:t>%</w:t>
            </w:r>
          </w:p>
        </w:tc>
        <w:tc>
          <w:tcPr>
            <w:tcW w:w="1413" w:type="dxa"/>
            <w:shd w:val="clear" w:color="auto" w:fill="auto"/>
            <w:vAlign w:val="center"/>
          </w:tcPr>
          <w:p w14:paraId="6BBE0071">
            <w:pPr>
              <w:spacing w:line="240" w:lineRule="auto"/>
              <w:jc w:val="center"/>
            </w:pPr>
            <w:r>
              <w:rPr>
                <w:color w:val="000000"/>
                <w:position w:val="-1"/>
              </w:rPr>
              <w:t>15</w:t>
            </w:r>
          </w:p>
        </w:tc>
      </w:tr>
      <w:tr w14:paraId="40BE8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6C09A9D">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0FFB33FE">
            <w:pPr>
              <w:spacing w:line="240" w:lineRule="auto"/>
              <w:jc w:val="center"/>
            </w:pPr>
            <w:r>
              <w:rPr>
                <w:color w:val="000000"/>
                <w:position w:val="-1"/>
              </w:rPr>
              <w:t>朱家庄中桥项目占用韵家口村土地补偿金</w:t>
            </w:r>
          </w:p>
        </w:tc>
        <w:tc>
          <w:tcPr>
            <w:tcW w:w="1264" w:type="dxa"/>
            <w:vMerge w:val="continue"/>
            <w:shd w:val="clear" w:color="auto" w:fill="auto"/>
            <w:vAlign w:val="center"/>
          </w:tcPr>
          <w:p w14:paraId="207DDD68">
            <w:pPr>
              <w:spacing w:line="240" w:lineRule="auto"/>
              <w:jc w:val="center"/>
            </w:pPr>
            <w:r>
              <w:rPr>
                <w:color w:val="000000"/>
                <w:position w:val="-1"/>
              </w:rPr>
              <w:t>特定目标类</w:t>
            </w:r>
          </w:p>
        </w:tc>
        <w:tc>
          <w:tcPr>
            <w:tcW w:w="968" w:type="dxa"/>
            <w:vMerge w:val="continue"/>
            <w:shd w:val="clear" w:color="auto" w:fill="auto"/>
            <w:vAlign w:val="center"/>
          </w:tcPr>
          <w:p w14:paraId="30D9CEDB">
            <w:pPr>
              <w:spacing w:line="240" w:lineRule="auto"/>
              <w:jc w:val="center"/>
            </w:pPr>
            <w:r>
              <w:rPr>
                <w:color w:val="000000"/>
                <w:position w:val="-1"/>
              </w:rPr>
              <w:t>71.28</w:t>
            </w:r>
          </w:p>
        </w:tc>
        <w:tc>
          <w:tcPr>
            <w:tcW w:w="2539" w:type="dxa"/>
            <w:vMerge w:val="continue"/>
            <w:shd w:val="clear" w:color="auto" w:fill="auto"/>
            <w:vAlign w:val="center"/>
          </w:tcPr>
          <w:p w14:paraId="5050B469">
            <w:pPr>
              <w:spacing w:line="240" w:lineRule="auto"/>
              <w:jc w:val="center"/>
            </w:pPr>
            <w:r>
              <w:rPr>
                <w:color w:val="000000"/>
                <w:position w:val="-1"/>
              </w:rPr>
              <w:t>朱家庄中桥项目自2015年实施，目前已建成落地，经区自然资源和林业局核查，该项目施工期间另外占用韵家口村集体土地6.6亩，截至目前未签订土地征收及资金支付协议，造成村民多次上访。为及时息诉罢访，维护辖区稳定，经区政府2025年第27次党组会会议审议通过，由发改局牵头，与城东区韵家口镇韵家口村村民委员会签订资金支付协议，对朱家庄中桥项目所涉韵家口村6.6亩土地按照《关于公布调整后的青海省征地统一产值标准和征地区片地价的通知》（青政〔2015〕61号）以108000元/亩的标准进行补偿，总价712800元。</w:t>
            </w:r>
          </w:p>
        </w:tc>
        <w:tc>
          <w:tcPr>
            <w:tcW w:w="1175" w:type="dxa"/>
            <w:vMerge w:val="restart"/>
            <w:shd w:val="clear" w:color="auto" w:fill="auto"/>
            <w:vAlign w:val="center"/>
          </w:tcPr>
          <w:p w14:paraId="2E284318">
            <w:pPr>
              <w:spacing w:line="240" w:lineRule="auto"/>
              <w:jc w:val="center"/>
            </w:pPr>
            <w:r>
              <w:rPr>
                <w:color w:val="000000"/>
                <w:position w:val="-1"/>
              </w:rPr>
              <w:t>效益指标</w:t>
            </w:r>
          </w:p>
        </w:tc>
        <w:tc>
          <w:tcPr>
            <w:tcW w:w="1312" w:type="dxa"/>
            <w:vMerge w:val="restart"/>
            <w:shd w:val="clear" w:color="auto" w:fill="auto"/>
            <w:vAlign w:val="center"/>
          </w:tcPr>
          <w:p w14:paraId="32260EED">
            <w:pPr>
              <w:spacing w:line="240" w:lineRule="auto"/>
              <w:jc w:val="center"/>
            </w:pPr>
            <w:r>
              <w:rPr>
                <w:color w:val="000000"/>
                <w:position w:val="-1"/>
              </w:rPr>
              <w:t>经济效益</w:t>
            </w:r>
          </w:p>
        </w:tc>
        <w:tc>
          <w:tcPr>
            <w:tcW w:w="2050" w:type="dxa"/>
            <w:shd w:val="clear" w:color="auto" w:fill="auto"/>
            <w:vAlign w:val="center"/>
          </w:tcPr>
          <w:p w14:paraId="01EF5823">
            <w:pPr>
              <w:spacing w:line="240" w:lineRule="auto"/>
              <w:jc w:val="center"/>
            </w:pPr>
            <w:r>
              <w:rPr>
                <w:color w:val="000000"/>
                <w:position w:val="-1"/>
              </w:rPr>
              <w:t>对占用土地进行资金补偿，杜绝村集体资产流失</w:t>
            </w:r>
          </w:p>
        </w:tc>
        <w:tc>
          <w:tcPr>
            <w:tcW w:w="950" w:type="dxa"/>
            <w:shd w:val="clear" w:color="auto" w:fill="auto"/>
            <w:vAlign w:val="center"/>
          </w:tcPr>
          <w:p w14:paraId="0EF5E2BE">
            <w:pPr>
              <w:spacing w:line="240" w:lineRule="auto"/>
              <w:jc w:val="center"/>
            </w:pPr>
            <w:r>
              <w:rPr>
                <w:color w:val="000000"/>
                <w:position w:val="-1"/>
              </w:rPr>
              <w:t>定性</w:t>
            </w:r>
          </w:p>
        </w:tc>
        <w:tc>
          <w:tcPr>
            <w:tcW w:w="888" w:type="dxa"/>
            <w:shd w:val="clear" w:color="auto" w:fill="auto"/>
            <w:vAlign w:val="center"/>
          </w:tcPr>
          <w:p w14:paraId="13C75474">
            <w:pPr>
              <w:spacing w:line="240" w:lineRule="auto"/>
              <w:jc w:val="center"/>
            </w:pPr>
            <w:r>
              <w:rPr>
                <w:color w:val="000000"/>
                <w:position w:val="-1"/>
              </w:rPr>
              <w:t>较好</w:t>
            </w:r>
          </w:p>
        </w:tc>
        <w:tc>
          <w:tcPr>
            <w:tcW w:w="987" w:type="dxa"/>
            <w:shd w:val="clear" w:color="auto" w:fill="auto"/>
            <w:vAlign w:val="center"/>
          </w:tcPr>
          <w:p w14:paraId="03BAC477">
            <w:pPr>
              <w:spacing w:line="240" w:lineRule="auto"/>
              <w:jc w:val="center"/>
            </w:pPr>
          </w:p>
        </w:tc>
        <w:tc>
          <w:tcPr>
            <w:tcW w:w="1413" w:type="dxa"/>
            <w:shd w:val="clear" w:color="auto" w:fill="auto"/>
            <w:vAlign w:val="center"/>
          </w:tcPr>
          <w:p w14:paraId="16840E2A">
            <w:pPr>
              <w:spacing w:line="240" w:lineRule="auto"/>
              <w:jc w:val="center"/>
            </w:pPr>
            <w:r>
              <w:rPr>
                <w:color w:val="000000"/>
                <w:position w:val="-1"/>
              </w:rPr>
              <w:t>10</w:t>
            </w:r>
          </w:p>
        </w:tc>
      </w:tr>
      <w:tr w14:paraId="0598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CC8E156">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1617EEB8">
            <w:pPr>
              <w:spacing w:line="240" w:lineRule="auto"/>
              <w:jc w:val="center"/>
            </w:pPr>
            <w:r>
              <w:rPr>
                <w:color w:val="000000"/>
                <w:position w:val="-1"/>
              </w:rPr>
              <w:t>朱家庄中桥项目占用韵家口村土地补偿金</w:t>
            </w:r>
          </w:p>
        </w:tc>
        <w:tc>
          <w:tcPr>
            <w:tcW w:w="1264" w:type="dxa"/>
            <w:vMerge w:val="continue"/>
            <w:shd w:val="clear" w:color="auto" w:fill="auto"/>
            <w:vAlign w:val="center"/>
          </w:tcPr>
          <w:p w14:paraId="56AA290A">
            <w:pPr>
              <w:spacing w:line="240" w:lineRule="auto"/>
              <w:jc w:val="center"/>
            </w:pPr>
            <w:r>
              <w:rPr>
                <w:color w:val="000000"/>
                <w:position w:val="-1"/>
              </w:rPr>
              <w:t>特定目标类</w:t>
            </w:r>
          </w:p>
        </w:tc>
        <w:tc>
          <w:tcPr>
            <w:tcW w:w="968" w:type="dxa"/>
            <w:vMerge w:val="continue"/>
            <w:shd w:val="clear" w:color="auto" w:fill="auto"/>
            <w:vAlign w:val="center"/>
          </w:tcPr>
          <w:p w14:paraId="648D7EC0">
            <w:pPr>
              <w:spacing w:line="240" w:lineRule="auto"/>
              <w:jc w:val="center"/>
            </w:pPr>
            <w:r>
              <w:rPr>
                <w:color w:val="000000"/>
                <w:position w:val="-1"/>
              </w:rPr>
              <w:t>71.28</w:t>
            </w:r>
          </w:p>
        </w:tc>
        <w:tc>
          <w:tcPr>
            <w:tcW w:w="2539" w:type="dxa"/>
            <w:vMerge w:val="continue"/>
            <w:shd w:val="clear" w:color="auto" w:fill="auto"/>
            <w:vAlign w:val="center"/>
          </w:tcPr>
          <w:p w14:paraId="4CC1B0E6">
            <w:pPr>
              <w:spacing w:line="240" w:lineRule="auto"/>
              <w:jc w:val="center"/>
            </w:pPr>
            <w:r>
              <w:rPr>
                <w:color w:val="000000"/>
                <w:position w:val="-1"/>
              </w:rPr>
              <w:t>朱家庄中桥项目自2015年实施，目前已建成落地，经区自然资源和林业局核查，该项目施工期间另外占用韵家口村集体土地6.6亩，截至目前未签订土地征收及资金支付协议，造成村民多次上访。为及时息诉罢访，维护辖区稳定，经区政府2025年第27次党组会会议审议通过，由发改局牵头，与城东区韵家口镇韵家口村村民委员会签订资金支付协议，对朱家庄中桥项目所涉韵家口村6.6亩土地按照《关于公布调整后的青海省征地统一产值标准和征地区片地价的通知》（青政〔2015〕61号）以108000元/亩的标准进行补偿，总价712800元。</w:t>
            </w:r>
          </w:p>
        </w:tc>
        <w:tc>
          <w:tcPr>
            <w:tcW w:w="1175" w:type="dxa"/>
            <w:vMerge w:val="continue"/>
            <w:shd w:val="clear" w:color="auto" w:fill="auto"/>
            <w:vAlign w:val="center"/>
          </w:tcPr>
          <w:p w14:paraId="21741313">
            <w:pPr>
              <w:spacing w:line="240" w:lineRule="auto"/>
              <w:jc w:val="center"/>
            </w:pPr>
            <w:r>
              <w:rPr>
                <w:color w:val="000000"/>
                <w:position w:val="-1"/>
              </w:rPr>
              <w:t>效益指标</w:t>
            </w:r>
          </w:p>
        </w:tc>
        <w:tc>
          <w:tcPr>
            <w:tcW w:w="1312" w:type="dxa"/>
            <w:vMerge w:val="restart"/>
            <w:shd w:val="clear" w:color="auto" w:fill="auto"/>
            <w:vAlign w:val="center"/>
          </w:tcPr>
          <w:p w14:paraId="3F2E2197">
            <w:pPr>
              <w:spacing w:line="240" w:lineRule="auto"/>
              <w:jc w:val="center"/>
            </w:pPr>
            <w:r>
              <w:rPr>
                <w:color w:val="000000"/>
                <w:position w:val="-1"/>
              </w:rPr>
              <w:t>社会效益</w:t>
            </w:r>
          </w:p>
        </w:tc>
        <w:tc>
          <w:tcPr>
            <w:tcW w:w="2050" w:type="dxa"/>
            <w:shd w:val="clear" w:color="auto" w:fill="auto"/>
            <w:vAlign w:val="center"/>
          </w:tcPr>
          <w:p w14:paraId="1B5C3767">
            <w:pPr>
              <w:spacing w:line="240" w:lineRule="auto"/>
              <w:jc w:val="center"/>
            </w:pPr>
            <w:r>
              <w:rPr>
                <w:color w:val="000000"/>
                <w:position w:val="-1"/>
              </w:rPr>
              <w:t>及时息诉罢访</w:t>
            </w:r>
          </w:p>
        </w:tc>
        <w:tc>
          <w:tcPr>
            <w:tcW w:w="950" w:type="dxa"/>
            <w:shd w:val="clear" w:color="auto" w:fill="auto"/>
            <w:vAlign w:val="center"/>
          </w:tcPr>
          <w:p w14:paraId="01AB5E22">
            <w:pPr>
              <w:spacing w:line="240" w:lineRule="auto"/>
              <w:jc w:val="center"/>
            </w:pPr>
            <w:r>
              <w:rPr>
                <w:color w:val="000000"/>
                <w:position w:val="-1"/>
              </w:rPr>
              <w:t>定性</w:t>
            </w:r>
          </w:p>
        </w:tc>
        <w:tc>
          <w:tcPr>
            <w:tcW w:w="888" w:type="dxa"/>
            <w:shd w:val="clear" w:color="auto" w:fill="auto"/>
            <w:vAlign w:val="center"/>
          </w:tcPr>
          <w:p w14:paraId="378D9246">
            <w:pPr>
              <w:spacing w:line="240" w:lineRule="auto"/>
              <w:jc w:val="center"/>
            </w:pPr>
            <w:r>
              <w:rPr>
                <w:color w:val="000000"/>
                <w:position w:val="-1"/>
              </w:rPr>
              <w:t>较好</w:t>
            </w:r>
          </w:p>
        </w:tc>
        <w:tc>
          <w:tcPr>
            <w:tcW w:w="987" w:type="dxa"/>
            <w:shd w:val="clear" w:color="auto" w:fill="auto"/>
            <w:vAlign w:val="center"/>
          </w:tcPr>
          <w:p w14:paraId="43B10C92">
            <w:pPr>
              <w:spacing w:line="240" w:lineRule="auto"/>
              <w:jc w:val="center"/>
            </w:pPr>
          </w:p>
        </w:tc>
        <w:tc>
          <w:tcPr>
            <w:tcW w:w="1413" w:type="dxa"/>
            <w:shd w:val="clear" w:color="auto" w:fill="auto"/>
            <w:vAlign w:val="center"/>
          </w:tcPr>
          <w:p w14:paraId="68E00E19">
            <w:pPr>
              <w:spacing w:line="240" w:lineRule="auto"/>
              <w:jc w:val="center"/>
            </w:pPr>
            <w:r>
              <w:rPr>
                <w:color w:val="000000"/>
                <w:position w:val="-1"/>
              </w:rPr>
              <w:t>10</w:t>
            </w:r>
          </w:p>
        </w:tc>
      </w:tr>
      <w:tr w14:paraId="55925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659AF48">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2BDE88EF">
            <w:pPr>
              <w:spacing w:line="240" w:lineRule="auto"/>
              <w:jc w:val="center"/>
            </w:pPr>
            <w:r>
              <w:rPr>
                <w:color w:val="000000"/>
                <w:position w:val="-1"/>
              </w:rPr>
              <w:t>朱家庄中桥项目占用韵家口村土地补偿金</w:t>
            </w:r>
          </w:p>
        </w:tc>
        <w:tc>
          <w:tcPr>
            <w:tcW w:w="1264" w:type="dxa"/>
            <w:vMerge w:val="continue"/>
            <w:shd w:val="clear" w:color="auto" w:fill="auto"/>
            <w:vAlign w:val="center"/>
          </w:tcPr>
          <w:p w14:paraId="6F4438FC">
            <w:pPr>
              <w:spacing w:line="240" w:lineRule="auto"/>
              <w:jc w:val="center"/>
            </w:pPr>
            <w:r>
              <w:rPr>
                <w:color w:val="000000"/>
                <w:position w:val="-1"/>
              </w:rPr>
              <w:t>特定目标类</w:t>
            </w:r>
          </w:p>
        </w:tc>
        <w:tc>
          <w:tcPr>
            <w:tcW w:w="968" w:type="dxa"/>
            <w:vMerge w:val="continue"/>
            <w:shd w:val="clear" w:color="auto" w:fill="auto"/>
            <w:vAlign w:val="center"/>
          </w:tcPr>
          <w:p w14:paraId="79DBEF74">
            <w:pPr>
              <w:spacing w:line="240" w:lineRule="auto"/>
              <w:jc w:val="center"/>
            </w:pPr>
            <w:r>
              <w:rPr>
                <w:color w:val="000000"/>
                <w:position w:val="-1"/>
              </w:rPr>
              <w:t>71.28</w:t>
            </w:r>
          </w:p>
        </w:tc>
        <w:tc>
          <w:tcPr>
            <w:tcW w:w="2539" w:type="dxa"/>
            <w:vMerge w:val="continue"/>
            <w:shd w:val="clear" w:color="auto" w:fill="auto"/>
            <w:vAlign w:val="center"/>
          </w:tcPr>
          <w:p w14:paraId="4C64D597">
            <w:pPr>
              <w:spacing w:line="240" w:lineRule="auto"/>
              <w:jc w:val="center"/>
            </w:pPr>
            <w:r>
              <w:rPr>
                <w:color w:val="000000"/>
                <w:position w:val="-1"/>
              </w:rPr>
              <w:t>朱家庄中桥项目自2015年实施，目前已建成落地，经区自然资源和林业局核查，该项目施工期间另外占用韵家口村集体土地6.6亩，截至目前未签订土地征收及资金支付协议，造成村民多次上访。为及时息诉罢访，维护辖区稳定，经区政府2025年第27次党组会会议审议通过，由发改局牵头，与城东区韵家口镇韵家口村村民委员会签订资金支付协议，对朱家庄中桥项目所涉韵家口村6.6亩土地按照《关于公布调整后的青海省征地统一产值标准和征地区片地价的通知》（青政〔2015〕61号）以108000元/亩的标准进行补偿，总价712800元。</w:t>
            </w:r>
          </w:p>
        </w:tc>
        <w:tc>
          <w:tcPr>
            <w:tcW w:w="1175" w:type="dxa"/>
            <w:vMerge w:val="continue"/>
            <w:shd w:val="clear" w:color="auto" w:fill="auto"/>
            <w:vAlign w:val="center"/>
          </w:tcPr>
          <w:p w14:paraId="1E0AE554">
            <w:pPr>
              <w:spacing w:line="240" w:lineRule="auto"/>
              <w:jc w:val="center"/>
            </w:pPr>
            <w:r>
              <w:rPr>
                <w:color w:val="000000"/>
                <w:position w:val="-1"/>
              </w:rPr>
              <w:t>效益指标</w:t>
            </w:r>
          </w:p>
        </w:tc>
        <w:tc>
          <w:tcPr>
            <w:tcW w:w="1312" w:type="dxa"/>
            <w:vMerge w:val="restart"/>
            <w:shd w:val="clear" w:color="auto" w:fill="auto"/>
            <w:vAlign w:val="center"/>
          </w:tcPr>
          <w:p w14:paraId="2A6A0535">
            <w:pPr>
              <w:spacing w:line="240" w:lineRule="auto"/>
              <w:jc w:val="center"/>
            </w:pPr>
            <w:r>
              <w:rPr>
                <w:color w:val="000000"/>
                <w:position w:val="-1"/>
              </w:rPr>
              <w:t>可持续影响</w:t>
            </w:r>
          </w:p>
        </w:tc>
        <w:tc>
          <w:tcPr>
            <w:tcW w:w="2050" w:type="dxa"/>
            <w:shd w:val="clear" w:color="auto" w:fill="auto"/>
            <w:vAlign w:val="center"/>
          </w:tcPr>
          <w:p w14:paraId="75BB2088">
            <w:pPr>
              <w:spacing w:line="240" w:lineRule="auto"/>
              <w:jc w:val="center"/>
            </w:pPr>
            <w:r>
              <w:rPr>
                <w:color w:val="000000"/>
                <w:position w:val="-1"/>
              </w:rPr>
              <w:t>维护社会环境稳定</w:t>
            </w:r>
          </w:p>
        </w:tc>
        <w:tc>
          <w:tcPr>
            <w:tcW w:w="950" w:type="dxa"/>
            <w:shd w:val="clear" w:color="auto" w:fill="auto"/>
            <w:vAlign w:val="center"/>
          </w:tcPr>
          <w:p w14:paraId="7155565F">
            <w:pPr>
              <w:spacing w:line="240" w:lineRule="auto"/>
              <w:jc w:val="center"/>
            </w:pPr>
            <w:r>
              <w:rPr>
                <w:color w:val="000000"/>
                <w:position w:val="-1"/>
              </w:rPr>
              <w:t>定性</w:t>
            </w:r>
          </w:p>
        </w:tc>
        <w:tc>
          <w:tcPr>
            <w:tcW w:w="888" w:type="dxa"/>
            <w:shd w:val="clear" w:color="auto" w:fill="auto"/>
            <w:vAlign w:val="center"/>
          </w:tcPr>
          <w:p w14:paraId="16324E41">
            <w:pPr>
              <w:spacing w:line="240" w:lineRule="auto"/>
              <w:jc w:val="center"/>
            </w:pPr>
            <w:r>
              <w:rPr>
                <w:color w:val="000000"/>
                <w:position w:val="-1"/>
              </w:rPr>
              <w:t>长期</w:t>
            </w:r>
          </w:p>
        </w:tc>
        <w:tc>
          <w:tcPr>
            <w:tcW w:w="987" w:type="dxa"/>
            <w:shd w:val="clear" w:color="auto" w:fill="auto"/>
            <w:vAlign w:val="center"/>
          </w:tcPr>
          <w:p w14:paraId="42918487">
            <w:pPr>
              <w:spacing w:line="240" w:lineRule="auto"/>
              <w:jc w:val="center"/>
            </w:pPr>
          </w:p>
        </w:tc>
        <w:tc>
          <w:tcPr>
            <w:tcW w:w="1413" w:type="dxa"/>
            <w:shd w:val="clear" w:color="auto" w:fill="auto"/>
            <w:vAlign w:val="center"/>
          </w:tcPr>
          <w:p w14:paraId="4499975B">
            <w:pPr>
              <w:spacing w:line="240" w:lineRule="auto"/>
              <w:jc w:val="center"/>
            </w:pPr>
            <w:r>
              <w:rPr>
                <w:color w:val="000000"/>
                <w:position w:val="-1"/>
              </w:rPr>
              <w:t>10</w:t>
            </w:r>
          </w:p>
        </w:tc>
      </w:tr>
      <w:tr w14:paraId="197E4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5E8E0A6">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07950750">
            <w:pPr>
              <w:spacing w:line="240" w:lineRule="auto"/>
              <w:jc w:val="center"/>
            </w:pPr>
            <w:r>
              <w:rPr>
                <w:color w:val="000000"/>
                <w:position w:val="-1"/>
              </w:rPr>
              <w:t>朱家庄中桥项目占用韵家口村土地补偿金</w:t>
            </w:r>
          </w:p>
        </w:tc>
        <w:tc>
          <w:tcPr>
            <w:tcW w:w="1264" w:type="dxa"/>
            <w:vMerge w:val="continue"/>
            <w:shd w:val="clear" w:color="auto" w:fill="auto"/>
            <w:vAlign w:val="center"/>
          </w:tcPr>
          <w:p w14:paraId="307F0581">
            <w:pPr>
              <w:spacing w:line="240" w:lineRule="auto"/>
              <w:jc w:val="center"/>
            </w:pPr>
            <w:r>
              <w:rPr>
                <w:color w:val="000000"/>
                <w:position w:val="-1"/>
              </w:rPr>
              <w:t>特定目标类</w:t>
            </w:r>
          </w:p>
        </w:tc>
        <w:tc>
          <w:tcPr>
            <w:tcW w:w="968" w:type="dxa"/>
            <w:vMerge w:val="continue"/>
            <w:shd w:val="clear" w:color="auto" w:fill="auto"/>
            <w:vAlign w:val="center"/>
          </w:tcPr>
          <w:p w14:paraId="5704DE1A">
            <w:pPr>
              <w:spacing w:line="240" w:lineRule="auto"/>
              <w:jc w:val="center"/>
            </w:pPr>
            <w:r>
              <w:rPr>
                <w:color w:val="000000"/>
                <w:position w:val="-1"/>
              </w:rPr>
              <w:t>71.28</w:t>
            </w:r>
          </w:p>
        </w:tc>
        <w:tc>
          <w:tcPr>
            <w:tcW w:w="2539" w:type="dxa"/>
            <w:vMerge w:val="continue"/>
            <w:shd w:val="clear" w:color="auto" w:fill="auto"/>
            <w:vAlign w:val="center"/>
          </w:tcPr>
          <w:p w14:paraId="64484F62">
            <w:pPr>
              <w:spacing w:line="240" w:lineRule="auto"/>
              <w:jc w:val="center"/>
            </w:pPr>
            <w:r>
              <w:rPr>
                <w:color w:val="000000"/>
                <w:position w:val="-1"/>
              </w:rPr>
              <w:t>朱家庄中桥项目自2015年实施，目前已建成落地，经区自然资源和林业局核查，该项目施工期间另外占用韵家口村集体土地6.6亩，截至目前未签订土地征收及资金支付协议，造成村民多次上访。为及时息诉罢访，维护辖区稳定，经区政府2025年第27次党组会会议审议通过，由发改局牵头，与城东区韵家口镇韵家口村村民委员会签订资金支付协议，对朱家庄中桥项目所涉韵家口村6.6亩土地按照《关于公布调整后的青海省征地统一产值标准和征地区片地价的通知》（青政〔2015〕61号）以108000元/亩的标准进行补偿，总价712800元。</w:t>
            </w:r>
          </w:p>
        </w:tc>
        <w:tc>
          <w:tcPr>
            <w:tcW w:w="1175" w:type="dxa"/>
            <w:shd w:val="clear" w:color="auto" w:fill="auto"/>
            <w:vAlign w:val="center"/>
          </w:tcPr>
          <w:p w14:paraId="3F11795E">
            <w:pPr>
              <w:spacing w:line="240" w:lineRule="auto"/>
              <w:jc w:val="center"/>
            </w:pPr>
            <w:r>
              <w:rPr>
                <w:color w:val="000000"/>
                <w:position w:val="-1"/>
              </w:rPr>
              <w:t>满意度指标</w:t>
            </w:r>
          </w:p>
        </w:tc>
        <w:tc>
          <w:tcPr>
            <w:tcW w:w="1312" w:type="dxa"/>
            <w:shd w:val="clear" w:color="auto" w:fill="auto"/>
            <w:vAlign w:val="center"/>
          </w:tcPr>
          <w:p w14:paraId="38A45653">
            <w:pPr>
              <w:spacing w:line="240" w:lineRule="auto"/>
              <w:jc w:val="center"/>
            </w:pPr>
            <w:r>
              <w:rPr>
                <w:color w:val="000000"/>
                <w:position w:val="-1"/>
              </w:rPr>
              <w:t>服务对象满意度</w:t>
            </w:r>
          </w:p>
        </w:tc>
        <w:tc>
          <w:tcPr>
            <w:tcW w:w="2050" w:type="dxa"/>
            <w:shd w:val="clear" w:color="auto" w:fill="auto"/>
            <w:vAlign w:val="center"/>
          </w:tcPr>
          <w:p w14:paraId="4CC33D67">
            <w:pPr>
              <w:spacing w:line="240" w:lineRule="auto"/>
              <w:jc w:val="center"/>
            </w:pPr>
            <w:r>
              <w:rPr>
                <w:color w:val="000000"/>
                <w:position w:val="-1"/>
              </w:rPr>
              <w:t>群众满意度</w:t>
            </w:r>
          </w:p>
        </w:tc>
        <w:tc>
          <w:tcPr>
            <w:tcW w:w="950" w:type="dxa"/>
            <w:shd w:val="clear" w:color="auto" w:fill="auto"/>
            <w:vAlign w:val="center"/>
          </w:tcPr>
          <w:p w14:paraId="61E02825">
            <w:pPr>
              <w:spacing w:line="240" w:lineRule="auto"/>
              <w:jc w:val="center"/>
            </w:pPr>
            <w:r>
              <w:rPr>
                <w:color w:val="000000"/>
                <w:position w:val="-1"/>
              </w:rPr>
              <w:t>≥</w:t>
            </w:r>
          </w:p>
        </w:tc>
        <w:tc>
          <w:tcPr>
            <w:tcW w:w="888" w:type="dxa"/>
            <w:shd w:val="clear" w:color="auto" w:fill="auto"/>
            <w:vAlign w:val="center"/>
          </w:tcPr>
          <w:p w14:paraId="2851A5E7">
            <w:pPr>
              <w:spacing w:line="240" w:lineRule="auto"/>
              <w:jc w:val="center"/>
            </w:pPr>
            <w:r>
              <w:rPr>
                <w:color w:val="000000"/>
                <w:position w:val="-1"/>
              </w:rPr>
              <w:t>95</w:t>
            </w:r>
          </w:p>
        </w:tc>
        <w:tc>
          <w:tcPr>
            <w:tcW w:w="987" w:type="dxa"/>
            <w:shd w:val="clear" w:color="auto" w:fill="auto"/>
            <w:vAlign w:val="center"/>
          </w:tcPr>
          <w:p w14:paraId="335DFFF8">
            <w:pPr>
              <w:spacing w:line="240" w:lineRule="auto"/>
              <w:jc w:val="center"/>
            </w:pPr>
            <w:r>
              <w:rPr>
                <w:color w:val="000000"/>
                <w:position w:val="-1"/>
              </w:rPr>
              <w:t>%</w:t>
            </w:r>
          </w:p>
        </w:tc>
        <w:tc>
          <w:tcPr>
            <w:tcW w:w="1413" w:type="dxa"/>
            <w:shd w:val="clear" w:color="auto" w:fill="auto"/>
            <w:vAlign w:val="center"/>
          </w:tcPr>
          <w:p w14:paraId="2B5A628D">
            <w:pPr>
              <w:spacing w:line="240" w:lineRule="auto"/>
              <w:jc w:val="center"/>
            </w:pPr>
            <w:r>
              <w:rPr>
                <w:color w:val="000000"/>
                <w:position w:val="-1"/>
              </w:rPr>
              <w:t>10</w:t>
            </w:r>
          </w:p>
        </w:tc>
      </w:tr>
      <w:tr w14:paraId="7BCB4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6D991FF">
            <w:pPr>
              <w:spacing w:line="240" w:lineRule="auto"/>
              <w:jc w:val="center"/>
            </w:pPr>
            <w:r>
              <w:rPr>
                <w:color w:val="000000"/>
                <w:position w:val="-1"/>
              </w:rPr>
              <w:t>西宁市城东区发展改革和工业信息化局（本级）</w:t>
            </w:r>
          </w:p>
        </w:tc>
        <w:tc>
          <w:tcPr>
            <w:tcW w:w="1490" w:type="dxa"/>
            <w:vMerge w:val="restart"/>
            <w:shd w:val="clear" w:color="auto" w:fill="auto"/>
            <w:vAlign w:val="center"/>
          </w:tcPr>
          <w:p w14:paraId="16164CEE">
            <w:pPr>
              <w:spacing w:line="240" w:lineRule="auto"/>
              <w:jc w:val="center"/>
            </w:pPr>
            <w:r>
              <w:rPr>
                <w:color w:val="000000"/>
                <w:position w:val="-1"/>
              </w:rPr>
              <w:t>“十四五”中期评估费用</w:t>
            </w:r>
          </w:p>
        </w:tc>
        <w:tc>
          <w:tcPr>
            <w:tcW w:w="1264" w:type="dxa"/>
            <w:vMerge w:val="restart"/>
            <w:shd w:val="clear" w:color="auto" w:fill="auto"/>
            <w:vAlign w:val="center"/>
          </w:tcPr>
          <w:p w14:paraId="39F45CF9">
            <w:pPr>
              <w:spacing w:line="240" w:lineRule="auto"/>
              <w:jc w:val="center"/>
            </w:pPr>
            <w:r>
              <w:rPr>
                <w:color w:val="000000"/>
                <w:position w:val="-1"/>
              </w:rPr>
              <w:t>特定目标类</w:t>
            </w:r>
          </w:p>
        </w:tc>
        <w:tc>
          <w:tcPr>
            <w:tcW w:w="968" w:type="dxa"/>
            <w:vMerge w:val="restart"/>
            <w:shd w:val="clear" w:color="auto" w:fill="auto"/>
            <w:vAlign w:val="center"/>
          </w:tcPr>
          <w:p w14:paraId="21269D8C">
            <w:pPr>
              <w:spacing w:line="240" w:lineRule="auto"/>
              <w:jc w:val="center"/>
            </w:pPr>
            <w:r>
              <w:rPr>
                <w:color w:val="000000"/>
                <w:position w:val="-1"/>
              </w:rPr>
              <w:t>15.00</w:t>
            </w:r>
          </w:p>
        </w:tc>
        <w:tc>
          <w:tcPr>
            <w:tcW w:w="2539" w:type="dxa"/>
            <w:vMerge w:val="restart"/>
            <w:shd w:val="clear" w:color="auto" w:fill="auto"/>
            <w:vAlign w:val="center"/>
          </w:tcPr>
          <w:p w14:paraId="7FB44E1F">
            <w:pPr>
              <w:spacing w:line="240" w:lineRule="auto"/>
              <w:jc w:val="center"/>
            </w:pPr>
            <w:r>
              <w:rPr>
                <w:color w:val="000000"/>
                <w:position w:val="-1"/>
              </w:rPr>
              <w:t>为贯彻落实省、市“十四五”规划实施中期评估工作要求和区政府工作安排，做好《城东区国民经济和社会发展第十四个五年规划和二〇三五年远景目标纲要》（东区政〔2021〕113号）实施情况中期评估工作，持续推动各项任务顺利实施。</w:t>
            </w:r>
          </w:p>
        </w:tc>
        <w:tc>
          <w:tcPr>
            <w:tcW w:w="1175" w:type="dxa"/>
            <w:vMerge w:val="restart"/>
            <w:shd w:val="clear" w:color="auto" w:fill="auto"/>
            <w:vAlign w:val="center"/>
          </w:tcPr>
          <w:p w14:paraId="6AF2D0E3">
            <w:pPr>
              <w:spacing w:line="240" w:lineRule="auto"/>
              <w:jc w:val="center"/>
            </w:pPr>
            <w:r>
              <w:rPr>
                <w:color w:val="000000"/>
                <w:position w:val="-1"/>
              </w:rPr>
              <w:t>成本指标</w:t>
            </w:r>
          </w:p>
        </w:tc>
        <w:tc>
          <w:tcPr>
            <w:tcW w:w="1312" w:type="dxa"/>
            <w:vMerge w:val="restart"/>
            <w:shd w:val="clear" w:color="auto" w:fill="auto"/>
            <w:vAlign w:val="center"/>
          </w:tcPr>
          <w:p w14:paraId="15808B8F">
            <w:pPr>
              <w:spacing w:line="240" w:lineRule="auto"/>
              <w:jc w:val="center"/>
            </w:pPr>
            <w:r>
              <w:rPr>
                <w:color w:val="000000"/>
                <w:position w:val="-1"/>
              </w:rPr>
              <w:t>经济成本</w:t>
            </w:r>
          </w:p>
        </w:tc>
        <w:tc>
          <w:tcPr>
            <w:tcW w:w="2050" w:type="dxa"/>
            <w:shd w:val="clear" w:color="auto" w:fill="auto"/>
            <w:vAlign w:val="center"/>
          </w:tcPr>
          <w:p w14:paraId="49EDB5DF">
            <w:pPr>
              <w:spacing w:line="240" w:lineRule="auto"/>
              <w:jc w:val="center"/>
            </w:pPr>
            <w:r>
              <w:rPr>
                <w:color w:val="000000"/>
                <w:position w:val="-1"/>
              </w:rPr>
              <w:t>“十四五”中期评估报告费用</w:t>
            </w:r>
          </w:p>
        </w:tc>
        <w:tc>
          <w:tcPr>
            <w:tcW w:w="950" w:type="dxa"/>
            <w:shd w:val="clear" w:color="auto" w:fill="auto"/>
            <w:vAlign w:val="center"/>
          </w:tcPr>
          <w:p w14:paraId="4B72F354">
            <w:pPr>
              <w:spacing w:line="240" w:lineRule="auto"/>
              <w:jc w:val="center"/>
            </w:pPr>
            <w:r>
              <w:rPr>
                <w:color w:val="000000"/>
                <w:position w:val="-1"/>
              </w:rPr>
              <w:t>=</w:t>
            </w:r>
          </w:p>
        </w:tc>
        <w:tc>
          <w:tcPr>
            <w:tcW w:w="888" w:type="dxa"/>
            <w:shd w:val="clear" w:color="auto" w:fill="auto"/>
            <w:vAlign w:val="center"/>
          </w:tcPr>
          <w:p w14:paraId="66ECA9A2">
            <w:pPr>
              <w:spacing w:line="240" w:lineRule="auto"/>
              <w:jc w:val="center"/>
            </w:pPr>
            <w:r>
              <w:rPr>
                <w:color w:val="000000"/>
                <w:position w:val="-1"/>
              </w:rPr>
              <w:t>15</w:t>
            </w:r>
          </w:p>
        </w:tc>
        <w:tc>
          <w:tcPr>
            <w:tcW w:w="987" w:type="dxa"/>
            <w:shd w:val="clear" w:color="auto" w:fill="auto"/>
            <w:vAlign w:val="center"/>
          </w:tcPr>
          <w:p w14:paraId="4840EFB5">
            <w:pPr>
              <w:spacing w:line="240" w:lineRule="auto"/>
              <w:jc w:val="center"/>
            </w:pPr>
            <w:r>
              <w:rPr>
                <w:color w:val="000000"/>
                <w:position w:val="-1"/>
              </w:rPr>
              <w:t>万元</w:t>
            </w:r>
          </w:p>
        </w:tc>
        <w:tc>
          <w:tcPr>
            <w:tcW w:w="1413" w:type="dxa"/>
            <w:shd w:val="clear" w:color="auto" w:fill="auto"/>
            <w:vAlign w:val="center"/>
          </w:tcPr>
          <w:p w14:paraId="193F3BF8">
            <w:pPr>
              <w:spacing w:line="240" w:lineRule="auto"/>
              <w:jc w:val="center"/>
            </w:pPr>
            <w:r>
              <w:rPr>
                <w:color w:val="000000"/>
                <w:position w:val="-1"/>
              </w:rPr>
              <w:t>10</w:t>
            </w:r>
          </w:p>
        </w:tc>
      </w:tr>
      <w:tr w14:paraId="16E3F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1B8A477">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1C46A628">
            <w:pPr>
              <w:spacing w:line="240" w:lineRule="auto"/>
              <w:jc w:val="center"/>
            </w:pPr>
            <w:r>
              <w:rPr>
                <w:color w:val="000000"/>
                <w:position w:val="-1"/>
              </w:rPr>
              <w:t>“十四五”中期评估费用</w:t>
            </w:r>
          </w:p>
        </w:tc>
        <w:tc>
          <w:tcPr>
            <w:tcW w:w="1264" w:type="dxa"/>
            <w:vMerge w:val="continue"/>
            <w:shd w:val="clear" w:color="auto" w:fill="auto"/>
            <w:vAlign w:val="center"/>
          </w:tcPr>
          <w:p w14:paraId="5D97046C">
            <w:pPr>
              <w:spacing w:line="240" w:lineRule="auto"/>
              <w:jc w:val="center"/>
            </w:pPr>
            <w:r>
              <w:rPr>
                <w:color w:val="000000"/>
                <w:position w:val="-1"/>
              </w:rPr>
              <w:t>特定目标类</w:t>
            </w:r>
          </w:p>
        </w:tc>
        <w:tc>
          <w:tcPr>
            <w:tcW w:w="968" w:type="dxa"/>
            <w:vMerge w:val="continue"/>
            <w:shd w:val="clear" w:color="auto" w:fill="auto"/>
            <w:vAlign w:val="center"/>
          </w:tcPr>
          <w:p w14:paraId="2B18B52C">
            <w:pPr>
              <w:spacing w:line="240" w:lineRule="auto"/>
              <w:jc w:val="center"/>
            </w:pPr>
            <w:r>
              <w:rPr>
                <w:color w:val="000000"/>
                <w:position w:val="-1"/>
              </w:rPr>
              <w:t>15.00</w:t>
            </w:r>
          </w:p>
        </w:tc>
        <w:tc>
          <w:tcPr>
            <w:tcW w:w="2539" w:type="dxa"/>
            <w:vMerge w:val="continue"/>
            <w:shd w:val="clear" w:color="auto" w:fill="auto"/>
            <w:vAlign w:val="center"/>
          </w:tcPr>
          <w:p w14:paraId="7D02F555">
            <w:pPr>
              <w:spacing w:line="240" w:lineRule="auto"/>
              <w:jc w:val="center"/>
            </w:pPr>
            <w:r>
              <w:rPr>
                <w:color w:val="000000"/>
                <w:position w:val="-1"/>
              </w:rPr>
              <w:t>为贯彻落实省、市“十四五”规划实施中期评估工作要求和区政府工作安排，做好《城东区国民经济和社会发展第十四个五年规划和二〇三五年远景目标纲要》（东区政〔2021〕113号）实施情况中期评估工作，持续推动各项任务顺利实施。</w:t>
            </w:r>
          </w:p>
        </w:tc>
        <w:tc>
          <w:tcPr>
            <w:tcW w:w="1175" w:type="dxa"/>
            <w:vMerge w:val="restart"/>
            <w:shd w:val="clear" w:color="auto" w:fill="auto"/>
            <w:vAlign w:val="center"/>
          </w:tcPr>
          <w:p w14:paraId="77B3160D">
            <w:pPr>
              <w:spacing w:line="240" w:lineRule="auto"/>
              <w:jc w:val="center"/>
            </w:pPr>
            <w:r>
              <w:rPr>
                <w:color w:val="000000"/>
                <w:position w:val="-1"/>
              </w:rPr>
              <w:t>产出指标</w:t>
            </w:r>
          </w:p>
        </w:tc>
        <w:tc>
          <w:tcPr>
            <w:tcW w:w="1312" w:type="dxa"/>
            <w:vMerge w:val="restart"/>
            <w:shd w:val="clear" w:color="auto" w:fill="auto"/>
            <w:vAlign w:val="center"/>
          </w:tcPr>
          <w:p w14:paraId="5F998B35">
            <w:pPr>
              <w:spacing w:line="240" w:lineRule="auto"/>
              <w:jc w:val="center"/>
            </w:pPr>
            <w:r>
              <w:rPr>
                <w:color w:val="000000"/>
                <w:position w:val="-1"/>
              </w:rPr>
              <w:t>数量指标</w:t>
            </w:r>
          </w:p>
        </w:tc>
        <w:tc>
          <w:tcPr>
            <w:tcW w:w="2050" w:type="dxa"/>
            <w:shd w:val="clear" w:color="auto" w:fill="auto"/>
            <w:vAlign w:val="center"/>
          </w:tcPr>
          <w:p w14:paraId="6DA27E32">
            <w:pPr>
              <w:spacing w:line="240" w:lineRule="auto"/>
              <w:jc w:val="center"/>
            </w:pPr>
            <w:r>
              <w:rPr>
                <w:color w:val="000000"/>
                <w:position w:val="-1"/>
              </w:rPr>
              <w:t>“十四五”中期评估报告</w:t>
            </w:r>
          </w:p>
        </w:tc>
        <w:tc>
          <w:tcPr>
            <w:tcW w:w="950" w:type="dxa"/>
            <w:shd w:val="clear" w:color="auto" w:fill="auto"/>
            <w:vAlign w:val="center"/>
          </w:tcPr>
          <w:p w14:paraId="4F686EF8">
            <w:pPr>
              <w:spacing w:line="240" w:lineRule="auto"/>
              <w:jc w:val="center"/>
            </w:pPr>
            <w:r>
              <w:rPr>
                <w:color w:val="000000"/>
                <w:position w:val="-1"/>
              </w:rPr>
              <w:t>=</w:t>
            </w:r>
          </w:p>
        </w:tc>
        <w:tc>
          <w:tcPr>
            <w:tcW w:w="888" w:type="dxa"/>
            <w:shd w:val="clear" w:color="auto" w:fill="auto"/>
            <w:vAlign w:val="center"/>
          </w:tcPr>
          <w:p w14:paraId="59DE794C">
            <w:pPr>
              <w:spacing w:line="240" w:lineRule="auto"/>
              <w:jc w:val="center"/>
            </w:pPr>
            <w:r>
              <w:rPr>
                <w:color w:val="000000"/>
                <w:position w:val="-1"/>
              </w:rPr>
              <w:t>1</w:t>
            </w:r>
          </w:p>
        </w:tc>
        <w:tc>
          <w:tcPr>
            <w:tcW w:w="987" w:type="dxa"/>
            <w:shd w:val="clear" w:color="auto" w:fill="auto"/>
            <w:vAlign w:val="center"/>
          </w:tcPr>
          <w:p w14:paraId="7B6C1E7D">
            <w:pPr>
              <w:spacing w:line="240" w:lineRule="auto"/>
              <w:jc w:val="center"/>
            </w:pPr>
            <w:r>
              <w:rPr>
                <w:color w:val="000000"/>
                <w:position w:val="-1"/>
              </w:rPr>
              <w:t>册</w:t>
            </w:r>
          </w:p>
        </w:tc>
        <w:tc>
          <w:tcPr>
            <w:tcW w:w="1413" w:type="dxa"/>
            <w:shd w:val="clear" w:color="auto" w:fill="auto"/>
            <w:vAlign w:val="center"/>
          </w:tcPr>
          <w:p w14:paraId="7CA773FA">
            <w:pPr>
              <w:spacing w:line="240" w:lineRule="auto"/>
              <w:jc w:val="center"/>
            </w:pPr>
            <w:r>
              <w:rPr>
                <w:color w:val="000000"/>
                <w:position w:val="-1"/>
              </w:rPr>
              <w:t>10</w:t>
            </w:r>
          </w:p>
        </w:tc>
      </w:tr>
      <w:tr w14:paraId="7DA76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D2E9B1C">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6EE597D3">
            <w:pPr>
              <w:spacing w:line="240" w:lineRule="auto"/>
              <w:jc w:val="center"/>
            </w:pPr>
            <w:r>
              <w:rPr>
                <w:color w:val="000000"/>
                <w:position w:val="-1"/>
              </w:rPr>
              <w:t>“十四五”中期评估费用</w:t>
            </w:r>
          </w:p>
        </w:tc>
        <w:tc>
          <w:tcPr>
            <w:tcW w:w="1264" w:type="dxa"/>
            <w:vMerge w:val="continue"/>
            <w:shd w:val="clear" w:color="auto" w:fill="auto"/>
            <w:vAlign w:val="center"/>
          </w:tcPr>
          <w:p w14:paraId="58F8EEDA">
            <w:pPr>
              <w:spacing w:line="240" w:lineRule="auto"/>
              <w:jc w:val="center"/>
            </w:pPr>
            <w:r>
              <w:rPr>
                <w:color w:val="000000"/>
                <w:position w:val="-1"/>
              </w:rPr>
              <w:t>特定目标类</w:t>
            </w:r>
          </w:p>
        </w:tc>
        <w:tc>
          <w:tcPr>
            <w:tcW w:w="968" w:type="dxa"/>
            <w:vMerge w:val="continue"/>
            <w:shd w:val="clear" w:color="auto" w:fill="auto"/>
            <w:vAlign w:val="center"/>
          </w:tcPr>
          <w:p w14:paraId="7C837161">
            <w:pPr>
              <w:spacing w:line="240" w:lineRule="auto"/>
              <w:jc w:val="center"/>
            </w:pPr>
            <w:r>
              <w:rPr>
                <w:color w:val="000000"/>
                <w:position w:val="-1"/>
              </w:rPr>
              <w:t>15.00</w:t>
            </w:r>
          </w:p>
        </w:tc>
        <w:tc>
          <w:tcPr>
            <w:tcW w:w="2539" w:type="dxa"/>
            <w:vMerge w:val="continue"/>
            <w:shd w:val="clear" w:color="auto" w:fill="auto"/>
            <w:vAlign w:val="center"/>
          </w:tcPr>
          <w:p w14:paraId="48CB11A5">
            <w:pPr>
              <w:spacing w:line="240" w:lineRule="auto"/>
              <w:jc w:val="center"/>
            </w:pPr>
            <w:r>
              <w:rPr>
                <w:color w:val="000000"/>
                <w:position w:val="-1"/>
              </w:rPr>
              <w:t>为贯彻落实省、市“十四五”规划实施中期评估工作要求和区政府工作安排，做好《城东区国民经济和社会发展第十四个五年规划和二〇三五年远景目标纲要》（东区政〔2021〕113号）实施情况中期评估工作，持续推动各项任务顺利实施。</w:t>
            </w:r>
          </w:p>
        </w:tc>
        <w:tc>
          <w:tcPr>
            <w:tcW w:w="1175" w:type="dxa"/>
            <w:vMerge w:val="continue"/>
            <w:shd w:val="clear" w:color="auto" w:fill="auto"/>
            <w:vAlign w:val="center"/>
          </w:tcPr>
          <w:p w14:paraId="2A7ECFC6">
            <w:pPr>
              <w:spacing w:line="240" w:lineRule="auto"/>
              <w:jc w:val="center"/>
            </w:pPr>
            <w:r>
              <w:rPr>
                <w:color w:val="000000"/>
                <w:position w:val="-1"/>
              </w:rPr>
              <w:t>产出指标</w:t>
            </w:r>
          </w:p>
        </w:tc>
        <w:tc>
          <w:tcPr>
            <w:tcW w:w="1312" w:type="dxa"/>
            <w:vMerge w:val="restart"/>
            <w:shd w:val="clear" w:color="auto" w:fill="auto"/>
            <w:vAlign w:val="center"/>
          </w:tcPr>
          <w:p w14:paraId="1673CF1F">
            <w:pPr>
              <w:spacing w:line="240" w:lineRule="auto"/>
              <w:jc w:val="center"/>
            </w:pPr>
            <w:r>
              <w:rPr>
                <w:color w:val="000000"/>
                <w:position w:val="-1"/>
              </w:rPr>
              <w:t>质量指标</w:t>
            </w:r>
          </w:p>
        </w:tc>
        <w:tc>
          <w:tcPr>
            <w:tcW w:w="2050" w:type="dxa"/>
            <w:shd w:val="clear" w:color="auto" w:fill="auto"/>
            <w:vAlign w:val="center"/>
          </w:tcPr>
          <w:p w14:paraId="7ED6FD30">
            <w:pPr>
              <w:spacing w:line="240" w:lineRule="auto"/>
              <w:jc w:val="center"/>
            </w:pPr>
            <w:r>
              <w:rPr>
                <w:color w:val="000000"/>
                <w:position w:val="-1"/>
              </w:rPr>
              <w:t>评估报告完成率</w:t>
            </w:r>
          </w:p>
        </w:tc>
        <w:tc>
          <w:tcPr>
            <w:tcW w:w="950" w:type="dxa"/>
            <w:shd w:val="clear" w:color="auto" w:fill="auto"/>
            <w:vAlign w:val="center"/>
          </w:tcPr>
          <w:p w14:paraId="77465B3C">
            <w:pPr>
              <w:spacing w:line="240" w:lineRule="auto"/>
              <w:jc w:val="center"/>
            </w:pPr>
            <w:r>
              <w:rPr>
                <w:color w:val="000000"/>
                <w:position w:val="-1"/>
              </w:rPr>
              <w:t>=</w:t>
            </w:r>
          </w:p>
        </w:tc>
        <w:tc>
          <w:tcPr>
            <w:tcW w:w="888" w:type="dxa"/>
            <w:shd w:val="clear" w:color="auto" w:fill="auto"/>
            <w:vAlign w:val="center"/>
          </w:tcPr>
          <w:p w14:paraId="5EE0D4D8">
            <w:pPr>
              <w:spacing w:line="240" w:lineRule="auto"/>
              <w:jc w:val="center"/>
            </w:pPr>
            <w:r>
              <w:rPr>
                <w:color w:val="000000"/>
                <w:position w:val="-1"/>
              </w:rPr>
              <w:t>100</w:t>
            </w:r>
          </w:p>
        </w:tc>
        <w:tc>
          <w:tcPr>
            <w:tcW w:w="987" w:type="dxa"/>
            <w:shd w:val="clear" w:color="auto" w:fill="auto"/>
            <w:vAlign w:val="center"/>
          </w:tcPr>
          <w:p w14:paraId="48AD3260">
            <w:pPr>
              <w:spacing w:line="240" w:lineRule="auto"/>
              <w:jc w:val="center"/>
            </w:pPr>
            <w:r>
              <w:rPr>
                <w:color w:val="000000"/>
                <w:position w:val="-1"/>
              </w:rPr>
              <w:t>%</w:t>
            </w:r>
          </w:p>
        </w:tc>
        <w:tc>
          <w:tcPr>
            <w:tcW w:w="1413" w:type="dxa"/>
            <w:shd w:val="clear" w:color="auto" w:fill="auto"/>
            <w:vAlign w:val="center"/>
          </w:tcPr>
          <w:p w14:paraId="2B1E1912">
            <w:pPr>
              <w:spacing w:line="240" w:lineRule="auto"/>
              <w:jc w:val="center"/>
            </w:pPr>
            <w:r>
              <w:rPr>
                <w:color w:val="000000"/>
                <w:position w:val="-1"/>
              </w:rPr>
              <w:t>15</w:t>
            </w:r>
          </w:p>
        </w:tc>
      </w:tr>
      <w:tr w14:paraId="261FD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CEA1218">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506AAE47">
            <w:pPr>
              <w:spacing w:line="240" w:lineRule="auto"/>
              <w:jc w:val="center"/>
            </w:pPr>
            <w:r>
              <w:rPr>
                <w:color w:val="000000"/>
                <w:position w:val="-1"/>
              </w:rPr>
              <w:t>“十四五”中期评估费用</w:t>
            </w:r>
          </w:p>
        </w:tc>
        <w:tc>
          <w:tcPr>
            <w:tcW w:w="1264" w:type="dxa"/>
            <w:vMerge w:val="continue"/>
            <w:shd w:val="clear" w:color="auto" w:fill="auto"/>
            <w:vAlign w:val="center"/>
          </w:tcPr>
          <w:p w14:paraId="3AE71874">
            <w:pPr>
              <w:spacing w:line="240" w:lineRule="auto"/>
              <w:jc w:val="center"/>
            </w:pPr>
            <w:r>
              <w:rPr>
                <w:color w:val="000000"/>
                <w:position w:val="-1"/>
              </w:rPr>
              <w:t>特定目标类</w:t>
            </w:r>
          </w:p>
        </w:tc>
        <w:tc>
          <w:tcPr>
            <w:tcW w:w="968" w:type="dxa"/>
            <w:vMerge w:val="continue"/>
            <w:shd w:val="clear" w:color="auto" w:fill="auto"/>
            <w:vAlign w:val="center"/>
          </w:tcPr>
          <w:p w14:paraId="6AE5237B">
            <w:pPr>
              <w:spacing w:line="240" w:lineRule="auto"/>
              <w:jc w:val="center"/>
            </w:pPr>
            <w:r>
              <w:rPr>
                <w:color w:val="000000"/>
                <w:position w:val="-1"/>
              </w:rPr>
              <w:t>15.00</w:t>
            </w:r>
          </w:p>
        </w:tc>
        <w:tc>
          <w:tcPr>
            <w:tcW w:w="2539" w:type="dxa"/>
            <w:vMerge w:val="continue"/>
            <w:shd w:val="clear" w:color="auto" w:fill="auto"/>
            <w:vAlign w:val="center"/>
          </w:tcPr>
          <w:p w14:paraId="5B13983E">
            <w:pPr>
              <w:spacing w:line="240" w:lineRule="auto"/>
              <w:jc w:val="center"/>
            </w:pPr>
            <w:r>
              <w:rPr>
                <w:color w:val="000000"/>
                <w:position w:val="-1"/>
              </w:rPr>
              <w:t>为贯彻落实省、市“十四五”规划实施中期评估工作要求和区政府工作安排，做好《城东区国民经济和社会发展第十四个五年规划和二〇三五年远景目标纲要》（东区政〔2021〕113号）实施情况中期评估工作，持续推动各项任务顺利实施。</w:t>
            </w:r>
          </w:p>
        </w:tc>
        <w:tc>
          <w:tcPr>
            <w:tcW w:w="1175" w:type="dxa"/>
            <w:vMerge w:val="continue"/>
            <w:shd w:val="clear" w:color="auto" w:fill="auto"/>
            <w:vAlign w:val="center"/>
          </w:tcPr>
          <w:p w14:paraId="07C968BF">
            <w:pPr>
              <w:spacing w:line="240" w:lineRule="auto"/>
              <w:jc w:val="center"/>
            </w:pPr>
            <w:r>
              <w:rPr>
                <w:color w:val="000000"/>
                <w:position w:val="-1"/>
              </w:rPr>
              <w:t>产出指标</w:t>
            </w:r>
          </w:p>
        </w:tc>
        <w:tc>
          <w:tcPr>
            <w:tcW w:w="1312" w:type="dxa"/>
            <w:vMerge w:val="restart"/>
            <w:shd w:val="clear" w:color="auto" w:fill="auto"/>
            <w:vAlign w:val="center"/>
          </w:tcPr>
          <w:p w14:paraId="023DF5DB">
            <w:pPr>
              <w:spacing w:line="240" w:lineRule="auto"/>
              <w:jc w:val="center"/>
            </w:pPr>
            <w:r>
              <w:rPr>
                <w:color w:val="000000"/>
                <w:position w:val="-1"/>
              </w:rPr>
              <w:t>时效指标</w:t>
            </w:r>
          </w:p>
        </w:tc>
        <w:tc>
          <w:tcPr>
            <w:tcW w:w="2050" w:type="dxa"/>
            <w:shd w:val="clear" w:color="auto" w:fill="auto"/>
            <w:vAlign w:val="center"/>
          </w:tcPr>
          <w:p w14:paraId="18173A0B">
            <w:pPr>
              <w:spacing w:line="240" w:lineRule="auto"/>
              <w:jc w:val="center"/>
            </w:pPr>
            <w:r>
              <w:rPr>
                <w:color w:val="000000"/>
                <w:position w:val="-1"/>
              </w:rPr>
              <w:t>评估报告完成及时率</w:t>
            </w:r>
          </w:p>
        </w:tc>
        <w:tc>
          <w:tcPr>
            <w:tcW w:w="950" w:type="dxa"/>
            <w:shd w:val="clear" w:color="auto" w:fill="auto"/>
            <w:vAlign w:val="center"/>
          </w:tcPr>
          <w:p w14:paraId="5737A105">
            <w:pPr>
              <w:spacing w:line="240" w:lineRule="auto"/>
              <w:jc w:val="center"/>
            </w:pPr>
            <w:r>
              <w:rPr>
                <w:color w:val="000000"/>
                <w:position w:val="-1"/>
              </w:rPr>
              <w:t>=</w:t>
            </w:r>
          </w:p>
        </w:tc>
        <w:tc>
          <w:tcPr>
            <w:tcW w:w="888" w:type="dxa"/>
            <w:shd w:val="clear" w:color="auto" w:fill="auto"/>
            <w:vAlign w:val="center"/>
          </w:tcPr>
          <w:p w14:paraId="5F4C579F">
            <w:pPr>
              <w:spacing w:line="240" w:lineRule="auto"/>
              <w:jc w:val="center"/>
            </w:pPr>
            <w:r>
              <w:rPr>
                <w:color w:val="000000"/>
                <w:position w:val="-1"/>
              </w:rPr>
              <w:t>100</w:t>
            </w:r>
          </w:p>
        </w:tc>
        <w:tc>
          <w:tcPr>
            <w:tcW w:w="987" w:type="dxa"/>
            <w:shd w:val="clear" w:color="auto" w:fill="auto"/>
            <w:vAlign w:val="center"/>
          </w:tcPr>
          <w:p w14:paraId="0AD38103">
            <w:pPr>
              <w:spacing w:line="240" w:lineRule="auto"/>
              <w:jc w:val="center"/>
            </w:pPr>
            <w:r>
              <w:rPr>
                <w:color w:val="000000"/>
                <w:position w:val="-1"/>
              </w:rPr>
              <w:t>%</w:t>
            </w:r>
          </w:p>
        </w:tc>
        <w:tc>
          <w:tcPr>
            <w:tcW w:w="1413" w:type="dxa"/>
            <w:shd w:val="clear" w:color="auto" w:fill="auto"/>
            <w:vAlign w:val="center"/>
          </w:tcPr>
          <w:p w14:paraId="3212B900">
            <w:pPr>
              <w:spacing w:line="240" w:lineRule="auto"/>
              <w:jc w:val="center"/>
            </w:pPr>
            <w:r>
              <w:rPr>
                <w:color w:val="000000"/>
                <w:position w:val="-1"/>
              </w:rPr>
              <w:t>15</w:t>
            </w:r>
          </w:p>
        </w:tc>
      </w:tr>
      <w:tr w14:paraId="1BFAE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A8DC58C">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731D359B">
            <w:pPr>
              <w:spacing w:line="240" w:lineRule="auto"/>
              <w:jc w:val="center"/>
            </w:pPr>
            <w:r>
              <w:rPr>
                <w:color w:val="000000"/>
                <w:position w:val="-1"/>
              </w:rPr>
              <w:t>“十四五”中期评估费用</w:t>
            </w:r>
          </w:p>
        </w:tc>
        <w:tc>
          <w:tcPr>
            <w:tcW w:w="1264" w:type="dxa"/>
            <w:vMerge w:val="continue"/>
            <w:shd w:val="clear" w:color="auto" w:fill="auto"/>
            <w:vAlign w:val="center"/>
          </w:tcPr>
          <w:p w14:paraId="18466AC0">
            <w:pPr>
              <w:spacing w:line="240" w:lineRule="auto"/>
              <w:jc w:val="center"/>
            </w:pPr>
            <w:r>
              <w:rPr>
                <w:color w:val="000000"/>
                <w:position w:val="-1"/>
              </w:rPr>
              <w:t>特定目标类</w:t>
            </w:r>
          </w:p>
        </w:tc>
        <w:tc>
          <w:tcPr>
            <w:tcW w:w="968" w:type="dxa"/>
            <w:vMerge w:val="continue"/>
            <w:shd w:val="clear" w:color="auto" w:fill="auto"/>
            <w:vAlign w:val="center"/>
          </w:tcPr>
          <w:p w14:paraId="144389D5">
            <w:pPr>
              <w:spacing w:line="240" w:lineRule="auto"/>
              <w:jc w:val="center"/>
            </w:pPr>
            <w:r>
              <w:rPr>
                <w:color w:val="000000"/>
                <w:position w:val="-1"/>
              </w:rPr>
              <w:t>15.00</w:t>
            </w:r>
          </w:p>
        </w:tc>
        <w:tc>
          <w:tcPr>
            <w:tcW w:w="2539" w:type="dxa"/>
            <w:vMerge w:val="continue"/>
            <w:shd w:val="clear" w:color="auto" w:fill="auto"/>
            <w:vAlign w:val="center"/>
          </w:tcPr>
          <w:p w14:paraId="5151E809">
            <w:pPr>
              <w:spacing w:line="240" w:lineRule="auto"/>
              <w:jc w:val="center"/>
            </w:pPr>
            <w:r>
              <w:rPr>
                <w:color w:val="000000"/>
                <w:position w:val="-1"/>
              </w:rPr>
              <w:t>为贯彻落实省、市“十四五”规划实施中期评估工作要求和区政府工作安排，做好《城东区国民经济和社会发展第十四个五年规划和二〇三五年远景目标纲要》（东区政〔2021〕113号）实施情况中期评估工作，持续推动各项任务顺利实施。</w:t>
            </w:r>
          </w:p>
        </w:tc>
        <w:tc>
          <w:tcPr>
            <w:tcW w:w="1175" w:type="dxa"/>
            <w:vMerge w:val="restart"/>
            <w:shd w:val="clear" w:color="auto" w:fill="auto"/>
            <w:vAlign w:val="center"/>
          </w:tcPr>
          <w:p w14:paraId="0F0F9A65">
            <w:pPr>
              <w:spacing w:line="240" w:lineRule="auto"/>
              <w:jc w:val="center"/>
            </w:pPr>
            <w:r>
              <w:rPr>
                <w:color w:val="000000"/>
                <w:position w:val="-1"/>
              </w:rPr>
              <w:t>效益指标</w:t>
            </w:r>
          </w:p>
        </w:tc>
        <w:tc>
          <w:tcPr>
            <w:tcW w:w="1312" w:type="dxa"/>
            <w:vMerge w:val="restart"/>
            <w:shd w:val="clear" w:color="auto" w:fill="auto"/>
            <w:vAlign w:val="center"/>
          </w:tcPr>
          <w:p w14:paraId="19AAFCEE">
            <w:pPr>
              <w:spacing w:line="240" w:lineRule="auto"/>
              <w:jc w:val="center"/>
            </w:pPr>
            <w:r>
              <w:rPr>
                <w:color w:val="000000"/>
                <w:position w:val="-1"/>
              </w:rPr>
              <w:t>经济效益</w:t>
            </w:r>
          </w:p>
        </w:tc>
        <w:tc>
          <w:tcPr>
            <w:tcW w:w="2050" w:type="dxa"/>
            <w:shd w:val="clear" w:color="auto" w:fill="auto"/>
            <w:vAlign w:val="center"/>
          </w:tcPr>
          <w:p w14:paraId="57E2FE2A">
            <w:pPr>
              <w:spacing w:line="240" w:lineRule="auto"/>
              <w:jc w:val="center"/>
            </w:pPr>
            <w:r>
              <w:rPr>
                <w:color w:val="000000"/>
                <w:position w:val="-1"/>
              </w:rPr>
              <w:t>促进全区经济社会工作健康发展</w:t>
            </w:r>
          </w:p>
        </w:tc>
        <w:tc>
          <w:tcPr>
            <w:tcW w:w="950" w:type="dxa"/>
            <w:shd w:val="clear" w:color="auto" w:fill="auto"/>
            <w:vAlign w:val="center"/>
          </w:tcPr>
          <w:p w14:paraId="47B50764">
            <w:pPr>
              <w:spacing w:line="240" w:lineRule="auto"/>
              <w:jc w:val="center"/>
            </w:pPr>
            <w:r>
              <w:rPr>
                <w:color w:val="000000"/>
                <w:position w:val="-1"/>
              </w:rPr>
              <w:t>定性</w:t>
            </w:r>
          </w:p>
        </w:tc>
        <w:tc>
          <w:tcPr>
            <w:tcW w:w="888" w:type="dxa"/>
            <w:shd w:val="clear" w:color="auto" w:fill="auto"/>
            <w:vAlign w:val="center"/>
          </w:tcPr>
          <w:p w14:paraId="5E75F9DD">
            <w:pPr>
              <w:spacing w:line="240" w:lineRule="auto"/>
              <w:jc w:val="center"/>
            </w:pPr>
            <w:r>
              <w:rPr>
                <w:color w:val="000000"/>
                <w:position w:val="-1"/>
              </w:rPr>
              <w:t>较好</w:t>
            </w:r>
          </w:p>
        </w:tc>
        <w:tc>
          <w:tcPr>
            <w:tcW w:w="987" w:type="dxa"/>
            <w:shd w:val="clear" w:color="auto" w:fill="auto"/>
            <w:vAlign w:val="center"/>
          </w:tcPr>
          <w:p w14:paraId="206FB6C3">
            <w:pPr>
              <w:spacing w:line="240" w:lineRule="auto"/>
              <w:jc w:val="center"/>
            </w:pPr>
          </w:p>
        </w:tc>
        <w:tc>
          <w:tcPr>
            <w:tcW w:w="1413" w:type="dxa"/>
            <w:shd w:val="clear" w:color="auto" w:fill="auto"/>
            <w:vAlign w:val="center"/>
          </w:tcPr>
          <w:p w14:paraId="13269D34">
            <w:pPr>
              <w:spacing w:line="240" w:lineRule="auto"/>
              <w:jc w:val="center"/>
            </w:pPr>
            <w:r>
              <w:rPr>
                <w:color w:val="000000"/>
                <w:position w:val="-1"/>
              </w:rPr>
              <w:t>10</w:t>
            </w:r>
          </w:p>
        </w:tc>
      </w:tr>
      <w:tr w14:paraId="06CBD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C78A1EE">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7CF79925">
            <w:pPr>
              <w:spacing w:line="240" w:lineRule="auto"/>
              <w:jc w:val="center"/>
            </w:pPr>
            <w:r>
              <w:rPr>
                <w:color w:val="000000"/>
                <w:position w:val="-1"/>
              </w:rPr>
              <w:t>“十四五”中期评估费用</w:t>
            </w:r>
          </w:p>
        </w:tc>
        <w:tc>
          <w:tcPr>
            <w:tcW w:w="1264" w:type="dxa"/>
            <w:vMerge w:val="continue"/>
            <w:shd w:val="clear" w:color="auto" w:fill="auto"/>
            <w:vAlign w:val="center"/>
          </w:tcPr>
          <w:p w14:paraId="61AF89DE">
            <w:pPr>
              <w:spacing w:line="240" w:lineRule="auto"/>
              <w:jc w:val="center"/>
            </w:pPr>
            <w:r>
              <w:rPr>
                <w:color w:val="000000"/>
                <w:position w:val="-1"/>
              </w:rPr>
              <w:t>特定目标类</w:t>
            </w:r>
          </w:p>
        </w:tc>
        <w:tc>
          <w:tcPr>
            <w:tcW w:w="968" w:type="dxa"/>
            <w:vMerge w:val="continue"/>
            <w:shd w:val="clear" w:color="auto" w:fill="auto"/>
            <w:vAlign w:val="center"/>
          </w:tcPr>
          <w:p w14:paraId="68CF79CA">
            <w:pPr>
              <w:spacing w:line="240" w:lineRule="auto"/>
              <w:jc w:val="center"/>
            </w:pPr>
            <w:r>
              <w:rPr>
                <w:color w:val="000000"/>
                <w:position w:val="-1"/>
              </w:rPr>
              <w:t>15.00</w:t>
            </w:r>
          </w:p>
        </w:tc>
        <w:tc>
          <w:tcPr>
            <w:tcW w:w="2539" w:type="dxa"/>
            <w:vMerge w:val="continue"/>
            <w:shd w:val="clear" w:color="auto" w:fill="auto"/>
            <w:vAlign w:val="center"/>
          </w:tcPr>
          <w:p w14:paraId="2A1F898C">
            <w:pPr>
              <w:spacing w:line="240" w:lineRule="auto"/>
              <w:jc w:val="center"/>
            </w:pPr>
            <w:r>
              <w:rPr>
                <w:color w:val="000000"/>
                <w:position w:val="-1"/>
              </w:rPr>
              <w:t>为贯彻落实省、市“十四五”规划实施中期评估工作要求和区政府工作安排，做好《城东区国民经济和社会发展第十四个五年规划和二〇三五年远景目标纲要》（东区政〔2021〕113号）实施情况中期评估工作，持续推动各项任务顺利实施。</w:t>
            </w:r>
          </w:p>
        </w:tc>
        <w:tc>
          <w:tcPr>
            <w:tcW w:w="1175" w:type="dxa"/>
            <w:vMerge w:val="continue"/>
            <w:shd w:val="clear" w:color="auto" w:fill="auto"/>
            <w:vAlign w:val="center"/>
          </w:tcPr>
          <w:p w14:paraId="1993801D">
            <w:pPr>
              <w:spacing w:line="240" w:lineRule="auto"/>
              <w:jc w:val="center"/>
            </w:pPr>
            <w:r>
              <w:rPr>
                <w:color w:val="000000"/>
                <w:position w:val="-1"/>
              </w:rPr>
              <w:t>效益指标</w:t>
            </w:r>
          </w:p>
        </w:tc>
        <w:tc>
          <w:tcPr>
            <w:tcW w:w="1312" w:type="dxa"/>
            <w:vMerge w:val="restart"/>
            <w:shd w:val="clear" w:color="auto" w:fill="auto"/>
            <w:vAlign w:val="center"/>
          </w:tcPr>
          <w:p w14:paraId="19AA640B">
            <w:pPr>
              <w:spacing w:line="240" w:lineRule="auto"/>
              <w:jc w:val="center"/>
            </w:pPr>
            <w:r>
              <w:rPr>
                <w:color w:val="000000"/>
                <w:position w:val="-1"/>
              </w:rPr>
              <w:t>社会效益</w:t>
            </w:r>
          </w:p>
        </w:tc>
        <w:tc>
          <w:tcPr>
            <w:tcW w:w="2050" w:type="dxa"/>
            <w:shd w:val="clear" w:color="auto" w:fill="auto"/>
            <w:vAlign w:val="center"/>
          </w:tcPr>
          <w:p w14:paraId="67034CB1">
            <w:pPr>
              <w:spacing w:line="240" w:lineRule="auto"/>
              <w:jc w:val="center"/>
            </w:pPr>
            <w:r>
              <w:rPr>
                <w:color w:val="000000"/>
                <w:position w:val="-1"/>
              </w:rPr>
              <w:t>促进全区社会工作健康发展</w:t>
            </w:r>
          </w:p>
        </w:tc>
        <w:tc>
          <w:tcPr>
            <w:tcW w:w="950" w:type="dxa"/>
            <w:shd w:val="clear" w:color="auto" w:fill="auto"/>
            <w:vAlign w:val="center"/>
          </w:tcPr>
          <w:p w14:paraId="777EEE1B">
            <w:pPr>
              <w:spacing w:line="240" w:lineRule="auto"/>
              <w:jc w:val="center"/>
            </w:pPr>
            <w:r>
              <w:rPr>
                <w:color w:val="000000"/>
                <w:position w:val="-1"/>
              </w:rPr>
              <w:t>定性</w:t>
            </w:r>
          </w:p>
        </w:tc>
        <w:tc>
          <w:tcPr>
            <w:tcW w:w="888" w:type="dxa"/>
            <w:shd w:val="clear" w:color="auto" w:fill="auto"/>
            <w:vAlign w:val="center"/>
          </w:tcPr>
          <w:p w14:paraId="1AEA04B8">
            <w:pPr>
              <w:spacing w:line="240" w:lineRule="auto"/>
              <w:jc w:val="center"/>
            </w:pPr>
            <w:r>
              <w:rPr>
                <w:color w:val="000000"/>
                <w:position w:val="-1"/>
              </w:rPr>
              <w:t>较好</w:t>
            </w:r>
          </w:p>
        </w:tc>
        <w:tc>
          <w:tcPr>
            <w:tcW w:w="987" w:type="dxa"/>
            <w:shd w:val="clear" w:color="auto" w:fill="auto"/>
            <w:vAlign w:val="center"/>
          </w:tcPr>
          <w:p w14:paraId="2BB66CF7">
            <w:pPr>
              <w:spacing w:line="240" w:lineRule="auto"/>
              <w:jc w:val="center"/>
            </w:pPr>
          </w:p>
        </w:tc>
        <w:tc>
          <w:tcPr>
            <w:tcW w:w="1413" w:type="dxa"/>
            <w:shd w:val="clear" w:color="auto" w:fill="auto"/>
            <w:vAlign w:val="center"/>
          </w:tcPr>
          <w:p w14:paraId="07B5F78D">
            <w:pPr>
              <w:spacing w:line="240" w:lineRule="auto"/>
              <w:jc w:val="center"/>
            </w:pPr>
            <w:r>
              <w:rPr>
                <w:color w:val="000000"/>
                <w:position w:val="-1"/>
              </w:rPr>
              <w:t>10</w:t>
            </w:r>
          </w:p>
        </w:tc>
      </w:tr>
      <w:tr w14:paraId="7479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217A7E1">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69B0A97F">
            <w:pPr>
              <w:spacing w:line="240" w:lineRule="auto"/>
              <w:jc w:val="center"/>
            </w:pPr>
            <w:r>
              <w:rPr>
                <w:color w:val="000000"/>
                <w:position w:val="-1"/>
              </w:rPr>
              <w:t>“十四五”中期评估费用</w:t>
            </w:r>
          </w:p>
        </w:tc>
        <w:tc>
          <w:tcPr>
            <w:tcW w:w="1264" w:type="dxa"/>
            <w:vMerge w:val="continue"/>
            <w:shd w:val="clear" w:color="auto" w:fill="auto"/>
            <w:vAlign w:val="center"/>
          </w:tcPr>
          <w:p w14:paraId="339249A2">
            <w:pPr>
              <w:spacing w:line="240" w:lineRule="auto"/>
              <w:jc w:val="center"/>
            </w:pPr>
            <w:r>
              <w:rPr>
                <w:color w:val="000000"/>
                <w:position w:val="-1"/>
              </w:rPr>
              <w:t>特定目标类</w:t>
            </w:r>
          </w:p>
        </w:tc>
        <w:tc>
          <w:tcPr>
            <w:tcW w:w="968" w:type="dxa"/>
            <w:vMerge w:val="continue"/>
            <w:shd w:val="clear" w:color="auto" w:fill="auto"/>
            <w:vAlign w:val="center"/>
          </w:tcPr>
          <w:p w14:paraId="6DFB8357">
            <w:pPr>
              <w:spacing w:line="240" w:lineRule="auto"/>
              <w:jc w:val="center"/>
            </w:pPr>
            <w:r>
              <w:rPr>
                <w:color w:val="000000"/>
                <w:position w:val="-1"/>
              </w:rPr>
              <w:t>15.00</w:t>
            </w:r>
          </w:p>
        </w:tc>
        <w:tc>
          <w:tcPr>
            <w:tcW w:w="2539" w:type="dxa"/>
            <w:vMerge w:val="continue"/>
            <w:shd w:val="clear" w:color="auto" w:fill="auto"/>
            <w:vAlign w:val="center"/>
          </w:tcPr>
          <w:p w14:paraId="74B8E9EA">
            <w:pPr>
              <w:spacing w:line="240" w:lineRule="auto"/>
              <w:jc w:val="center"/>
            </w:pPr>
            <w:r>
              <w:rPr>
                <w:color w:val="000000"/>
                <w:position w:val="-1"/>
              </w:rPr>
              <w:t>为贯彻落实省、市“十四五”规划实施中期评估工作要求和区政府工作安排，做好《城东区国民经济和社会发展第十四个五年规划和二〇三五年远景目标纲要》（东区政〔2021〕113号）实施情况中期评估工作，持续推动各项任务顺利实施。</w:t>
            </w:r>
          </w:p>
        </w:tc>
        <w:tc>
          <w:tcPr>
            <w:tcW w:w="1175" w:type="dxa"/>
            <w:vMerge w:val="continue"/>
            <w:shd w:val="clear" w:color="auto" w:fill="auto"/>
            <w:vAlign w:val="center"/>
          </w:tcPr>
          <w:p w14:paraId="2DDA94E1">
            <w:pPr>
              <w:spacing w:line="240" w:lineRule="auto"/>
              <w:jc w:val="center"/>
            </w:pPr>
            <w:r>
              <w:rPr>
                <w:color w:val="000000"/>
                <w:position w:val="-1"/>
              </w:rPr>
              <w:t>效益指标</w:t>
            </w:r>
          </w:p>
        </w:tc>
        <w:tc>
          <w:tcPr>
            <w:tcW w:w="1312" w:type="dxa"/>
            <w:vMerge w:val="restart"/>
            <w:shd w:val="clear" w:color="auto" w:fill="auto"/>
            <w:vAlign w:val="center"/>
          </w:tcPr>
          <w:p w14:paraId="03D8234C">
            <w:pPr>
              <w:spacing w:line="240" w:lineRule="auto"/>
              <w:jc w:val="center"/>
            </w:pPr>
            <w:r>
              <w:rPr>
                <w:color w:val="000000"/>
                <w:position w:val="-1"/>
              </w:rPr>
              <w:t>可持续影响</w:t>
            </w:r>
          </w:p>
        </w:tc>
        <w:tc>
          <w:tcPr>
            <w:tcW w:w="2050" w:type="dxa"/>
            <w:shd w:val="clear" w:color="auto" w:fill="auto"/>
            <w:vAlign w:val="center"/>
          </w:tcPr>
          <w:p w14:paraId="4B4F3761">
            <w:pPr>
              <w:spacing w:line="240" w:lineRule="auto"/>
              <w:jc w:val="center"/>
            </w:pPr>
            <w:r>
              <w:rPr>
                <w:color w:val="000000"/>
                <w:position w:val="-1"/>
              </w:rPr>
              <w:t>持续推动各项任务顺利实施</w:t>
            </w:r>
          </w:p>
        </w:tc>
        <w:tc>
          <w:tcPr>
            <w:tcW w:w="950" w:type="dxa"/>
            <w:shd w:val="clear" w:color="auto" w:fill="auto"/>
            <w:vAlign w:val="center"/>
          </w:tcPr>
          <w:p w14:paraId="62592383">
            <w:pPr>
              <w:spacing w:line="240" w:lineRule="auto"/>
              <w:jc w:val="center"/>
            </w:pPr>
            <w:r>
              <w:rPr>
                <w:color w:val="000000"/>
                <w:position w:val="-1"/>
              </w:rPr>
              <w:t>定性</w:t>
            </w:r>
          </w:p>
        </w:tc>
        <w:tc>
          <w:tcPr>
            <w:tcW w:w="888" w:type="dxa"/>
            <w:shd w:val="clear" w:color="auto" w:fill="auto"/>
            <w:vAlign w:val="center"/>
          </w:tcPr>
          <w:p w14:paraId="06BFB4BB">
            <w:pPr>
              <w:spacing w:line="240" w:lineRule="auto"/>
              <w:jc w:val="center"/>
            </w:pPr>
            <w:r>
              <w:rPr>
                <w:color w:val="000000"/>
                <w:position w:val="-1"/>
              </w:rPr>
              <w:t>长期</w:t>
            </w:r>
          </w:p>
        </w:tc>
        <w:tc>
          <w:tcPr>
            <w:tcW w:w="987" w:type="dxa"/>
            <w:shd w:val="clear" w:color="auto" w:fill="auto"/>
            <w:vAlign w:val="center"/>
          </w:tcPr>
          <w:p w14:paraId="4453A9D6">
            <w:pPr>
              <w:spacing w:line="240" w:lineRule="auto"/>
              <w:jc w:val="center"/>
            </w:pPr>
          </w:p>
        </w:tc>
        <w:tc>
          <w:tcPr>
            <w:tcW w:w="1413" w:type="dxa"/>
            <w:shd w:val="clear" w:color="auto" w:fill="auto"/>
            <w:vAlign w:val="center"/>
          </w:tcPr>
          <w:p w14:paraId="7DB4A434">
            <w:pPr>
              <w:spacing w:line="240" w:lineRule="auto"/>
              <w:jc w:val="center"/>
            </w:pPr>
            <w:r>
              <w:rPr>
                <w:color w:val="000000"/>
                <w:position w:val="-1"/>
              </w:rPr>
              <w:t>10</w:t>
            </w:r>
          </w:p>
        </w:tc>
      </w:tr>
      <w:tr w14:paraId="3721B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F8A53D7">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07BB2B6F">
            <w:pPr>
              <w:spacing w:line="240" w:lineRule="auto"/>
              <w:jc w:val="center"/>
            </w:pPr>
            <w:r>
              <w:rPr>
                <w:color w:val="000000"/>
                <w:position w:val="-1"/>
              </w:rPr>
              <w:t>“十四五”中期评估费用</w:t>
            </w:r>
          </w:p>
        </w:tc>
        <w:tc>
          <w:tcPr>
            <w:tcW w:w="1264" w:type="dxa"/>
            <w:vMerge w:val="continue"/>
            <w:shd w:val="clear" w:color="auto" w:fill="auto"/>
            <w:vAlign w:val="center"/>
          </w:tcPr>
          <w:p w14:paraId="65828E1D">
            <w:pPr>
              <w:spacing w:line="240" w:lineRule="auto"/>
              <w:jc w:val="center"/>
            </w:pPr>
            <w:r>
              <w:rPr>
                <w:color w:val="000000"/>
                <w:position w:val="-1"/>
              </w:rPr>
              <w:t>特定目标类</w:t>
            </w:r>
          </w:p>
        </w:tc>
        <w:tc>
          <w:tcPr>
            <w:tcW w:w="968" w:type="dxa"/>
            <w:vMerge w:val="continue"/>
            <w:shd w:val="clear" w:color="auto" w:fill="auto"/>
            <w:vAlign w:val="center"/>
          </w:tcPr>
          <w:p w14:paraId="29520A23">
            <w:pPr>
              <w:spacing w:line="240" w:lineRule="auto"/>
              <w:jc w:val="center"/>
            </w:pPr>
            <w:r>
              <w:rPr>
                <w:color w:val="000000"/>
                <w:position w:val="-1"/>
              </w:rPr>
              <w:t>15.00</w:t>
            </w:r>
          </w:p>
        </w:tc>
        <w:tc>
          <w:tcPr>
            <w:tcW w:w="2539" w:type="dxa"/>
            <w:vMerge w:val="continue"/>
            <w:shd w:val="clear" w:color="auto" w:fill="auto"/>
            <w:vAlign w:val="center"/>
          </w:tcPr>
          <w:p w14:paraId="1F67518B">
            <w:pPr>
              <w:spacing w:line="240" w:lineRule="auto"/>
              <w:jc w:val="center"/>
            </w:pPr>
            <w:r>
              <w:rPr>
                <w:color w:val="000000"/>
                <w:position w:val="-1"/>
              </w:rPr>
              <w:t>为贯彻落实省、市“十四五”规划实施中期评估工作要求和区政府工作安排，做好《城东区国民经济和社会发展第十四个五年规划和二〇三五年远景目标纲要》（东区政〔2021〕113号）实施情况中期评估工作，持续推动各项任务顺利实施。</w:t>
            </w:r>
          </w:p>
        </w:tc>
        <w:tc>
          <w:tcPr>
            <w:tcW w:w="1175" w:type="dxa"/>
            <w:shd w:val="clear" w:color="auto" w:fill="auto"/>
            <w:vAlign w:val="center"/>
          </w:tcPr>
          <w:p w14:paraId="0AC67053">
            <w:pPr>
              <w:spacing w:line="240" w:lineRule="auto"/>
              <w:jc w:val="center"/>
            </w:pPr>
            <w:r>
              <w:rPr>
                <w:color w:val="000000"/>
                <w:position w:val="-1"/>
              </w:rPr>
              <w:t>满意度指标</w:t>
            </w:r>
          </w:p>
        </w:tc>
        <w:tc>
          <w:tcPr>
            <w:tcW w:w="1312" w:type="dxa"/>
            <w:shd w:val="clear" w:color="auto" w:fill="auto"/>
            <w:vAlign w:val="center"/>
          </w:tcPr>
          <w:p w14:paraId="1699FD20">
            <w:pPr>
              <w:spacing w:line="240" w:lineRule="auto"/>
              <w:jc w:val="center"/>
            </w:pPr>
            <w:r>
              <w:rPr>
                <w:color w:val="000000"/>
                <w:position w:val="-1"/>
              </w:rPr>
              <w:t>服务对象满意度</w:t>
            </w:r>
          </w:p>
        </w:tc>
        <w:tc>
          <w:tcPr>
            <w:tcW w:w="2050" w:type="dxa"/>
            <w:shd w:val="clear" w:color="auto" w:fill="auto"/>
            <w:vAlign w:val="center"/>
          </w:tcPr>
          <w:p w14:paraId="3A6E92F4">
            <w:pPr>
              <w:spacing w:line="240" w:lineRule="auto"/>
              <w:jc w:val="center"/>
            </w:pPr>
            <w:r>
              <w:rPr>
                <w:color w:val="000000"/>
                <w:position w:val="-1"/>
              </w:rPr>
              <w:t>公众满意度</w:t>
            </w:r>
          </w:p>
        </w:tc>
        <w:tc>
          <w:tcPr>
            <w:tcW w:w="950" w:type="dxa"/>
            <w:shd w:val="clear" w:color="auto" w:fill="auto"/>
            <w:vAlign w:val="center"/>
          </w:tcPr>
          <w:p w14:paraId="1C8CFBC4">
            <w:pPr>
              <w:spacing w:line="240" w:lineRule="auto"/>
              <w:jc w:val="center"/>
            </w:pPr>
            <w:r>
              <w:rPr>
                <w:color w:val="000000"/>
                <w:position w:val="-1"/>
              </w:rPr>
              <w:t>≥</w:t>
            </w:r>
          </w:p>
        </w:tc>
        <w:tc>
          <w:tcPr>
            <w:tcW w:w="888" w:type="dxa"/>
            <w:shd w:val="clear" w:color="auto" w:fill="auto"/>
            <w:vAlign w:val="center"/>
          </w:tcPr>
          <w:p w14:paraId="65566035">
            <w:pPr>
              <w:spacing w:line="240" w:lineRule="auto"/>
              <w:jc w:val="center"/>
            </w:pPr>
            <w:r>
              <w:rPr>
                <w:color w:val="000000"/>
                <w:position w:val="-1"/>
              </w:rPr>
              <w:t>95</w:t>
            </w:r>
          </w:p>
        </w:tc>
        <w:tc>
          <w:tcPr>
            <w:tcW w:w="987" w:type="dxa"/>
            <w:shd w:val="clear" w:color="auto" w:fill="auto"/>
            <w:vAlign w:val="center"/>
          </w:tcPr>
          <w:p w14:paraId="388506A5">
            <w:pPr>
              <w:spacing w:line="240" w:lineRule="auto"/>
              <w:jc w:val="center"/>
            </w:pPr>
            <w:r>
              <w:rPr>
                <w:color w:val="000000"/>
                <w:position w:val="-1"/>
              </w:rPr>
              <w:t>%</w:t>
            </w:r>
          </w:p>
        </w:tc>
        <w:tc>
          <w:tcPr>
            <w:tcW w:w="1413" w:type="dxa"/>
            <w:shd w:val="clear" w:color="auto" w:fill="auto"/>
            <w:vAlign w:val="center"/>
          </w:tcPr>
          <w:p w14:paraId="1C8CADEF">
            <w:pPr>
              <w:spacing w:line="240" w:lineRule="auto"/>
              <w:jc w:val="center"/>
            </w:pPr>
            <w:r>
              <w:rPr>
                <w:color w:val="000000"/>
                <w:position w:val="-1"/>
              </w:rPr>
              <w:t>10</w:t>
            </w:r>
          </w:p>
        </w:tc>
      </w:tr>
      <w:tr w14:paraId="1787C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FCED762">
            <w:pPr>
              <w:spacing w:line="240" w:lineRule="auto"/>
              <w:jc w:val="center"/>
            </w:pPr>
            <w:r>
              <w:rPr>
                <w:color w:val="000000"/>
                <w:position w:val="-1"/>
              </w:rPr>
              <w:t>西宁市城东区发展改革和工业信息化局（本级）</w:t>
            </w:r>
          </w:p>
        </w:tc>
        <w:tc>
          <w:tcPr>
            <w:tcW w:w="1490" w:type="dxa"/>
            <w:vMerge w:val="restart"/>
            <w:shd w:val="clear" w:color="auto" w:fill="auto"/>
            <w:vAlign w:val="center"/>
          </w:tcPr>
          <w:p w14:paraId="35EDA332">
            <w:pPr>
              <w:spacing w:line="240" w:lineRule="auto"/>
              <w:jc w:val="center"/>
            </w:pPr>
            <w:r>
              <w:rPr>
                <w:color w:val="000000"/>
                <w:position w:val="-1"/>
              </w:rPr>
              <w:t>“十五五”规划编制费用</w:t>
            </w:r>
          </w:p>
        </w:tc>
        <w:tc>
          <w:tcPr>
            <w:tcW w:w="1264" w:type="dxa"/>
            <w:vMerge w:val="restart"/>
            <w:shd w:val="clear" w:color="auto" w:fill="auto"/>
            <w:vAlign w:val="center"/>
          </w:tcPr>
          <w:p w14:paraId="449ECBA0">
            <w:pPr>
              <w:spacing w:line="240" w:lineRule="auto"/>
              <w:jc w:val="center"/>
            </w:pPr>
            <w:r>
              <w:rPr>
                <w:color w:val="000000"/>
                <w:position w:val="-1"/>
              </w:rPr>
              <w:t>特定目标类</w:t>
            </w:r>
          </w:p>
        </w:tc>
        <w:tc>
          <w:tcPr>
            <w:tcW w:w="968" w:type="dxa"/>
            <w:vMerge w:val="restart"/>
            <w:shd w:val="clear" w:color="auto" w:fill="auto"/>
            <w:vAlign w:val="center"/>
          </w:tcPr>
          <w:p w14:paraId="7B3212F8">
            <w:pPr>
              <w:spacing w:line="240" w:lineRule="auto"/>
              <w:jc w:val="center"/>
            </w:pPr>
            <w:r>
              <w:rPr>
                <w:color w:val="000000"/>
                <w:position w:val="-1"/>
              </w:rPr>
              <w:t>34.50</w:t>
            </w:r>
          </w:p>
        </w:tc>
        <w:tc>
          <w:tcPr>
            <w:tcW w:w="2539" w:type="dxa"/>
            <w:vMerge w:val="restart"/>
            <w:shd w:val="clear" w:color="auto" w:fill="auto"/>
            <w:vAlign w:val="center"/>
          </w:tcPr>
          <w:p w14:paraId="132A3360">
            <w:pPr>
              <w:spacing w:line="240" w:lineRule="auto"/>
              <w:jc w:val="center"/>
            </w:pPr>
            <w:r>
              <w:rPr>
                <w:color w:val="000000"/>
                <w:position w:val="-1"/>
              </w:rPr>
              <w:t>为明确经济社会发展的指导思想、发展定位、发展目标和战略任务，需按照省市要求开展城东区“十五五”规划编制工作，充分做好“十五五”规划重大工程项目、重大政策、重大改革举措“三个重大”的研究论证，系统谋划“三个重大”，在把握好不增加政府债务的前期条件下，围绕补短板、强弱项、提质量，研究提出一批新时代标志性工程和有温度的民政项目;研究提出一批有力度的重大政策;研究提出一批基础性、关键性、突破性的重大改革开放举措，对专项规划编制打好基础。聚焦聚力在现代化新青海建设上走在前做表率，发挥好城东区东大门优势和辐射带动作用，针对主要矛盾、问题和挑战，准确把握阶段性特征，理清发展思路，起草形成城东区“十五五”时期经济社会发展基本思路</w:t>
            </w:r>
          </w:p>
        </w:tc>
        <w:tc>
          <w:tcPr>
            <w:tcW w:w="1175" w:type="dxa"/>
            <w:vMerge w:val="restart"/>
            <w:shd w:val="clear" w:color="auto" w:fill="auto"/>
            <w:vAlign w:val="center"/>
          </w:tcPr>
          <w:p w14:paraId="58066093">
            <w:pPr>
              <w:spacing w:line="240" w:lineRule="auto"/>
              <w:jc w:val="center"/>
            </w:pPr>
            <w:r>
              <w:rPr>
                <w:color w:val="000000"/>
                <w:position w:val="-1"/>
              </w:rPr>
              <w:t>成本指标</w:t>
            </w:r>
          </w:p>
        </w:tc>
        <w:tc>
          <w:tcPr>
            <w:tcW w:w="1312" w:type="dxa"/>
            <w:vMerge w:val="restart"/>
            <w:shd w:val="clear" w:color="auto" w:fill="auto"/>
            <w:vAlign w:val="center"/>
          </w:tcPr>
          <w:p w14:paraId="2001EDDE">
            <w:pPr>
              <w:spacing w:line="240" w:lineRule="auto"/>
              <w:jc w:val="center"/>
            </w:pPr>
            <w:r>
              <w:rPr>
                <w:color w:val="000000"/>
                <w:position w:val="-1"/>
              </w:rPr>
              <w:t>经济成本</w:t>
            </w:r>
          </w:p>
        </w:tc>
        <w:tc>
          <w:tcPr>
            <w:tcW w:w="2050" w:type="dxa"/>
            <w:shd w:val="clear" w:color="auto" w:fill="auto"/>
            <w:vAlign w:val="center"/>
          </w:tcPr>
          <w:p w14:paraId="0AF4702F">
            <w:pPr>
              <w:spacing w:line="240" w:lineRule="auto"/>
              <w:jc w:val="center"/>
            </w:pPr>
            <w:r>
              <w:rPr>
                <w:color w:val="000000"/>
                <w:position w:val="-1"/>
              </w:rPr>
              <w:t>“十五五”规划编制费用</w:t>
            </w:r>
          </w:p>
        </w:tc>
        <w:tc>
          <w:tcPr>
            <w:tcW w:w="950" w:type="dxa"/>
            <w:shd w:val="clear" w:color="auto" w:fill="auto"/>
            <w:vAlign w:val="center"/>
          </w:tcPr>
          <w:p w14:paraId="5A8ABDBA">
            <w:pPr>
              <w:spacing w:line="240" w:lineRule="auto"/>
              <w:jc w:val="center"/>
            </w:pPr>
            <w:r>
              <w:rPr>
                <w:color w:val="000000"/>
                <w:position w:val="-1"/>
              </w:rPr>
              <w:t>=</w:t>
            </w:r>
          </w:p>
        </w:tc>
        <w:tc>
          <w:tcPr>
            <w:tcW w:w="888" w:type="dxa"/>
            <w:shd w:val="clear" w:color="auto" w:fill="auto"/>
            <w:vAlign w:val="center"/>
          </w:tcPr>
          <w:p w14:paraId="1795D550">
            <w:pPr>
              <w:spacing w:line="240" w:lineRule="auto"/>
              <w:jc w:val="center"/>
            </w:pPr>
            <w:r>
              <w:rPr>
                <w:color w:val="000000"/>
                <w:position w:val="-1"/>
              </w:rPr>
              <w:t>69</w:t>
            </w:r>
          </w:p>
        </w:tc>
        <w:tc>
          <w:tcPr>
            <w:tcW w:w="987" w:type="dxa"/>
            <w:shd w:val="clear" w:color="auto" w:fill="auto"/>
            <w:vAlign w:val="center"/>
          </w:tcPr>
          <w:p w14:paraId="3631B247">
            <w:pPr>
              <w:spacing w:line="240" w:lineRule="auto"/>
              <w:jc w:val="center"/>
            </w:pPr>
            <w:r>
              <w:rPr>
                <w:color w:val="000000"/>
                <w:position w:val="-1"/>
              </w:rPr>
              <w:t>万元</w:t>
            </w:r>
          </w:p>
        </w:tc>
        <w:tc>
          <w:tcPr>
            <w:tcW w:w="1413" w:type="dxa"/>
            <w:shd w:val="clear" w:color="auto" w:fill="auto"/>
            <w:vAlign w:val="center"/>
          </w:tcPr>
          <w:p w14:paraId="19FF1681">
            <w:pPr>
              <w:spacing w:line="240" w:lineRule="auto"/>
              <w:jc w:val="center"/>
            </w:pPr>
            <w:r>
              <w:rPr>
                <w:color w:val="000000"/>
                <w:position w:val="-1"/>
              </w:rPr>
              <w:t>10</w:t>
            </w:r>
          </w:p>
        </w:tc>
      </w:tr>
      <w:tr w14:paraId="67B47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79BC509">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53896911">
            <w:pPr>
              <w:spacing w:line="240" w:lineRule="auto"/>
              <w:jc w:val="center"/>
            </w:pPr>
            <w:r>
              <w:rPr>
                <w:color w:val="000000"/>
                <w:position w:val="-1"/>
              </w:rPr>
              <w:t>“十五五”规划编制费用</w:t>
            </w:r>
          </w:p>
        </w:tc>
        <w:tc>
          <w:tcPr>
            <w:tcW w:w="1264" w:type="dxa"/>
            <w:vMerge w:val="continue"/>
            <w:shd w:val="clear" w:color="auto" w:fill="auto"/>
            <w:vAlign w:val="center"/>
          </w:tcPr>
          <w:p w14:paraId="3AE25B54">
            <w:pPr>
              <w:spacing w:line="240" w:lineRule="auto"/>
              <w:jc w:val="center"/>
            </w:pPr>
            <w:r>
              <w:rPr>
                <w:color w:val="000000"/>
                <w:position w:val="-1"/>
              </w:rPr>
              <w:t>特定目标类</w:t>
            </w:r>
          </w:p>
        </w:tc>
        <w:tc>
          <w:tcPr>
            <w:tcW w:w="968" w:type="dxa"/>
            <w:vMerge w:val="continue"/>
            <w:shd w:val="clear" w:color="auto" w:fill="auto"/>
            <w:vAlign w:val="center"/>
          </w:tcPr>
          <w:p w14:paraId="5922D52A">
            <w:pPr>
              <w:spacing w:line="240" w:lineRule="auto"/>
              <w:jc w:val="center"/>
            </w:pPr>
            <w:r>
              <w:rPr>
                <w:color w:val="000000"/>
                <w:position w:val="-1"/>
              </w:rPr>
              <w:t>34.50</w:t>
            </w:r>
          </w:p>
        </w:tc>
        <w:tc>
          <w:tcPr>
            <w:tcW w:w="2539" w:type="dxa"/>
            <w:vMerge w:val="continue"/>
            <w:shd w:val="clear" w:color="auto" w:fill="auto"/>
            <w:vAlign w:val="center"/>
          </w:tcPr>
          <w:p w14:paraId="03F8C05D">
            <w:pPr>
              <w:spacing w:line="240" w:lineRule="auto"/>
              <w:jc w:val="center"/>
            </w:pPr>
            <w:r>
              <w:rPr>
                <w:color w:val="000000"/>
                <w:position w:val="-1"/>
              </w:rPr>
              <w:t>为明确经济社会发展的指导思想、发展定位、发展目标和战略任务，需按照省市要求开展城东区“十五五”规划编制工作，充分做好“十五五”规划重大工程项目、重大政策、重大改革举措“三个重大”的研究论证，系统谋划“三个重大”，在把握好不增加政府债务的前期条件下，围绕补短板、强弱项、提质量，研究提出一批新时代标志性工程和有温度的民政项目;研究提出一批有力度的重大政策;研究提出一批基础性、关键性、突破性的重大改革开放举措，对专项规划编制打好基础。聚焦聚力在现代化新青海建设上走在前做表率，发挥好城东区东大门优势和辐射带动作用，针对主要矛盾、问题和挑战，准确把握阶段性特征，理清发展思路，起草形成城东区“十五五”时期经济社会发展基本思路</w:t>
            </w:r>
          </w:p>
        </w:tc>
        <w:tc>
          <w:tcPr>
            <w:tcW w:w="1175" w:type="dxa"/>
            <w:vMerge w:val="restart"/>
            <w:shd w:val="clear" w:color="auto" w:fill="auto"/>
            <w:vAlign w:val="center"/>
          </w:tcPr>
          <w:p w14:paraId="071751F5">
            <w:pPr>
              <w:spacing w:line="240" w:lineRule="auto"/>
              <w:jc w:val="center"/>
            </w:pPr>
            <w:r>
              <w:rPr>
                <w:color w:val="000000"/>
                <w:position w:val="-1"/>
              </w:rPr>
              <w:t>产出指标</w:t>
            </w:r>
          </w:p>
        </w:tc>
        <w:tc>
          <w:tcPr>
            <w:tcW w:w="1312" w:type="dxa"/>
            <w:vMerge w:val="restart"/>
            <w:shd w:val="clear" w:color="auto" w:fill="auto"/>
            <w:vAlign w:val="center"/>
          </w:tcPr>
          <w:p w14:paraId="764418F8">
            <w:pPr>
              <w:spacing w:line="240" w:lineRule="auto"/>
              <w:jc w:val="center"/>
            </w:pPr>
            <w:r>
              <w:rPr>
                <w:color w:val="000000"/>
                <w:position w:val="-1"/>
              </w:rPr>
              <w:t>数量指标</w:t>
            </w:r>
          </w:p>
        </w:tc>
        <w:tc>
          <w:tcPr>
            <w:tcW w:w="2050" w:type="dxa"/>
            <w:shd w:val="clear" w:color="auto" w:fill="auto"/>
            <w:vAlign w:val="center"/>
          </w:tcPr>
          <w:p w14:paraId="0A87B666">
            <w:pPr>
              <w:spacing w:line="240" w:lineRule="auto"/>
              <w:jc w:val="center"/>
            </w:pPr>
            <w:r>
              <w:rPr>
                <w:color w:val="000000"/>
                <w:position w:val="-1"/>
              </w:rPr>
              <w:t>“十五五”规划编制思路</w:t>
            </w:r>
          </w:p>
        </w:tc>
        <w:tc>
          <w:tcPr>
            <w:tcW w:w="950" w:type="dxa"/>
            <w:shd w:val="clear" w:color="auto" w:fill="auto"/>
            <w:vAlign w:val="center"/>
          </w:tcPr>
          <w:p w14:paraId="10A499D4">
            <w:pPr>
              <w:spacing w:line="240" w:lineRule="auto"/>
              <w:jc w:val="center"/>
            </w:pPr>
            <w:r>
              <w:rPr>
                <w:color w:val="000000"/>
                <w:position w:val="-1"/>
              </w:rPr>
              <w:t>=</w:t>
            </w:r>
          </w:p>
        </w:tc>
        <w:tc>
          <w:tcPr>
            <w:tcW w:w="888" w:type="dxa"/>
            <w:shd w:val="clear" w:color="auto" w:fill="auto"/>
            <w:vAlign w:val="center"/>
          </w:tcPr>
          <w:p w14:paraId="66BA433F">
            <w:pPr>
              <w:spacing w:line="240" w:lineRule="auto"/>
              <w:jc w:val="center"/>
            </w:pPr>
            <w:r>
              <w:rPr>
                <w:color w:val="000000"/>
                <w:position w:val="-1"/>
              </w:rPr>
              <w:t>1</w:t>
            </w:r>
          </w:p>
        </w:tc>
        <w:tc>
          <w:tcPr>
            <w:tcW w:w="987" w:type="dxa"/>
            <w:shd w:val="clear" w:color="auto" w:fill="auto"/>
            <w:vAlign w:val="center"/>
          </w:tcPr>
          <w:p w14:paraId="0932F171">
            <w:pPr>
              <w:spacing w:line="240" w:lineRule="auto"/>
              <w:jc w:val="center"/>
            </w:pPr>
            <w:r>
              <w:rPr>
                <w:color w:val="000000"/>
                <w:position w:val="-1"/>
              </w:rPr>
              <w:t>册</w:t>
            </w:r>
          </w:p>
        </w:tc>
        <w:tc>
          <w:tcPr>
            <w:tcW w:w="1413" w:type="dxa"/>
            <w:shd w:val="clear" w:color="auto" w:fill="auto"/>
            <w:vAlign w:val="center"/>
          </w:tcPr>
          <w:p w14:paraId="3A12E8DB">
            <w:pPr>
              <w:spacing w:line="240" w:lineRule="auto"/>
              <w:jc w:val="center"/>
            </w:pPr>
            <w:r>
              <w:rPr>
                <w:color w:val="000000"/>
                <w:position w:val="-1"/>
              </w:rPr>
              <w:t>5</w:t>
            </w:r>
          </w:p>
        </w:tc>
      </w:tr>
      <w:tr w14:paraId="2085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6CD2F56">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6225271F">
            <w:pPr>
              <w:spacing w:line="240" w:lineRule="auto"/>
              <w:jc w:val="center"/>
            </w:pPr>
            <w:r>
              <w:rPr>
                <w:color w:val="000000"/>
                <w:position w:val="-1"/>
              </w:rPr>
              <w:t>“十五五”规划编制费用</w:t>
            </w:r>
          </w:p>
        </w:tc>
        <w:tc>
          <w:tcPr>
            <w:tcW w:w="1264" w:type="dxa"/>
            <w:vMerge w:val="continue"/>
            <w:shd w:val="clear" w:color="auto" w:fill="auto"/>
            <w:vAlign w:val="center"/>
          </w:tcPr>
          <w:p w14:paraId="27A7E8A7">
            <w:pPr>
              <w:spacing w:line="240" w:lineRule="auto"/>
              <w:jc w:val="center"/>
            </w:pPr>
            <w:r>
              <w:rPr>
                <w:color w:val="000000"/>
                <w:position w:val="-1"/>
              </w:rPr>
              <w:t>特定目标类</w:t>
            </w:r>
          </w:p>
        </w:tc>
        <w:tc>
          <w:tcPr>
            <w:tcW w:w="968" w:type="dxa"/>
            <w:vMerge w:val="continue"/>
            <w:shd w:val="clear" w:color="auto" w:fill="auto"/>
            <w:vAlign w:val="center"/>
          </w:tcPr>
          <w:p w14:paraId="2F3BEFAA">
            <w:pPr>
              <w:spacing w:line="240" w:lineRule="auto"/>
              <w:jc w:val="center"/>
            </w:pPr>
            <w:r>
              <w:rPr>
                <w:color w:val="000000"/>
                <w:position w:val="-1"/>
              </w:rPr>
              <w:t>34.50</w:t>
            </w:r>
          </w:p>
        </w:tc>
        <w:tc>
          <w:tcPr>
            <w:tcW w:w="2539" w:type="dxa"/>
            <w:vMerge w:val="continue"/>
            <w:shd w:val="clear" w:color="auto" w:fill="auto"/>
            <w:vAlign w:val="center"/>
          </w:tcPr>
          <w:p w14:paraId="3AA4CAA6">
            <w:pPr>
              <w:spacing w:line="240" w:lineRule="auto"/>
              <w:jc w:val="center"/>
            </w:pPr>
            <w:r>
              <w:rPr>
                <w:color w:val="000000"/>
                <w:position w:val="-1"/>
              </w:rPr>
              <w:t>为明确经济社会发展的指导思想、发展定位、发展目标和战略任务，需按照省市要求开展城东区“十五五”规划编制工作，充分做好“十五五”规划重大工程项目、重大政策、重大改革举措“三个重大”的研究论证，系统谋划“三个重大”，在把握好不增加政府债务的前期条件下，围绕补短板、强弱项、提质量，研究提出一批新时代标志性工程和有温度的民政项目;研究提出一批有力度的重大政策;研究提出一批基础性、关键性、突破性的重大改革开放举措，对专项规划编制打好基础。聚焦聚力在现代化新青海建设上走在前做表率，发挥好城东区东大门优势和辐射带动作用，针对主要矛盾、问题和挑战，准确把握阶段性特征，理清发展思路，起草形成城东区“十五五”时期经济社会发展基本思路</w:t>
            </w:r>
          </w:p>
        </w:tc>
        <w:tc>
          <w:tcPr>
            <w:tcW w:w="1175" w:type="dxa"/>
            <w:vMerge w:val="continue"/>
            <w:shd w:val="clear" w:color="auto" w:fill="auto"/>
            <w:vAlign w:val="center"/>
          </w:tcPr>
          <w:p w14:paraId="476539BD">
            <w:pPr>
              <w:spacing w:line="240" w:lineRule="auto"/>
              <w:jc w:val="center"/>
            </w:pPr>
            <w:r>
              <w:rPr>
                <w:color w:val="000000"/>
                <w:position w:val="-1"/>
              </w:rPr>
              <w:t>产出指标</w:t>
            </w:r>
          </w:p>
        </w:tc>
        <w:tc>
          <w:tcPr>
            <w:tcW w:w="1312" w:type="dxa"/>
            <w:vMerge w:val="continue"/>
            <w:shd w:val="clear" w:color="auto" w:fill="auto"/>
            <w:vAlign w:val="center"/>
          </w:tcPr>
          <w:p w14:paraId="4D3ED763">
            <w:pPr>
              <w:spacing w:line="240" w:lineRule="auto"/>
              <w:jc w:val="center"/>
            </w:pPr>
            <w:r>
              <w:rPr>
                <w:color w:val="000000"/>
                <w:position w:val="-1"/>
              </w:rPr>
              <w:t>数量指标</w:t>
            </w:r>
          </w:p>
        </w:tc>
        <w:tc>
          <w:tcPr>
            <w:tcW w:w="2050" w:type="dxa"/>
            <w:shd w:val="clear" w:color="auto" w:fill="auto"/>
            <w:vAlign w:val="center"/>
          </w:tcPr>
          <w:p w14:paraId="6231DB5D">
            <w:pPr>
              <w:spacing w:line="240" w:lineRule="auto"/>
              <w:jc w:val="center"/>
            </w:pPr>
            <w:r>
              <w:rPr>
                <w:color w:val="000000"/>
                <w:position w:val="-1"/>
              </w:rPr>
              <w:t>“十五五”规划纲要</w:t>
            </w:r>
          </w:p>
        </w:tc>
        <w:tc>
          <w:tcPr>
            <w:tcW w:w="950" w:type="dxa"/>
            <w:shd w:val="clear" w:color="auto" w:fill="auto"/>
            <w:vAlign w:val="center"/>
          </w:tcPr>
          <w:p w14:paraId="68339EC0">
            <w:pPr>
              <w:spacing w:line="240" w:lineRule="auto"/>
              <w:jc w:val="center"/>
            </w:pPr>
            <w:r>
              <w:rPr>
                <w:color w:val="000000"/>
                <w:position w:val="-1"/>
              </w:rPr>
              <w:t>=</w:t>
            </w:r>
          </w:p>
        </w:tc>
        <w:tc>
          <w:tcPr>
            <w:tcW w:w="888" w:type="dxa"/>
            <w:shd w:val="clear" w:color="auto" w:fill="auto"/>
            <w:vAlign w:val="center"/>
          </w:tcPr>
          <w:p w14:paraId="6241A73B">
            <w:pPr>
              <w:spacing w:line="240" w:lineRule="auto"/>
              <w:jc w:val="center"/>
            </w:pPr>
            <w:r>
              <w:rPr>
                <w:color w:val="000000"/>
                <w:position w:val="-1"/>
              </w:rPr>
              <w:t>1</w:t>
            </w:r>
          </w:p>
        </w:tc>
        <w:tc>
          <w:tcPr>
            <w:tcW w:w="987" w:type="dxa"/>
            <w:shd w:val="clear" w:color="auto" w:fill="auto"/>
            <w:vAlign w:val="center"/>
          </w:tcPr>
          <w:p w14:paraId="04139C79">
            <w:pPr>
              <w:spacing w:line="240" w:lineRule="auto"/>
              <w:jc w:val="center"/>
            </w:pPr>
            <w:r>
              <w:rPr>
                <w:color w:val="000000"/>
                <w:position w:val="-1"/>
              </w:rPr>
              <w:t>册</w:t>
            </w:r>
          </w:p>
        </w:tc>
        <w:tc>
          <w:tcPr>
            <w:tcW w:w="1413" w:type="dxa"/>
            <w:shd w:val="clear" w:color="auto" w:fill="auto"/>
            <w:vAlign w:val="center"/>
          </w:tcPr>
          <w:p w14:paraId="49AD2136">
            <w:pPr>
              <w:spacing w:line="240" w:lineRule="auto"/>
              <w:jc w:val="center"/>
            </w:pPr>
            <w:r>
              <w:rPr>
                <w:color w:val="000000"/>
                <w:position w:val="-1"/>
              </w:rPr>
              <w:t>5</w:t>
            </w:r>
          </w:p>
        </w:tc>
      </w:tr>
      <w:tr w14:paraId="27D9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B26713F">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02AA2A00">
            <w:pPr>
              <w:spacing w:line="240" w:lineRule="auto"/>
              <w:jc w:val="center"/>
            </w:pPr>
            <w:r>
              <w:rPr>
                <w:color w:val="000000"/>
                <w:position w:val="-1"/>
              </w:rPr>
              <w:t>“十五五”规划编制费用</w:t>
            </w:r>
          </w:p>
        </w:tc>
        <w:tc>
          <w:tcPr>
            <w:tcW w:w="1264" w:type="dxa"/>
            <w:vMerge w:val="continue"/>
            <w:shd w:val="clear" w:color="auto" w:fill="auto"/>
            <w:vAlign w:val="center"/>
          </w:tcPr>
          <w:p w14:paraId="4FB0BA6F">
            <w:pPr>
              <w:spacing w:line="240" w:lineRule="auto"/>
              <w:jc w:val="center"/>
            </w:pPr>
            <w:r>
              <w:rPr>
                <w:color w:val="000000"/>
                <w:position w:val="-1"/>
              </w:rPr>
              <w:t>特定目标类</w:t>
            </w:r>
          </w:p>
        </w:tc>
        <w:tc>
          <w:tcPr>
            <w:tcW w:w="968" w:type="dxa"/>
            <w:vMerge w:val="continue"/>
            <w:shd w:val="clear" w:color="auto" w:fill="auto"/>
            <w:vAlign w:val="center"/>
          </w:tcPr>
          <w:p w14:paraId="3CFF6D65">
            <w:pPr>
              <w:spacing w:line="240" w:lineRule="auto"/>
              <w:jc w:val="center"/>
            </w:pPr>
            <w:r>
              <w:rPr>
                <w:color w:val="000000"/>
                <w:position w:val="-1"/>
              </w:rPr>
              <w:t>34.50</w:t>
            </w:r>
          </w:p>
        </w:tc>
        <w:tc>
          <w:tcPr>
            <w:tcW w:w="2539" w:type="dxa"/>
            <w:vMerge w:val="continue"/>
            <w:shd w:val="clear" w:color="auto" w:fill="auto"/>
            <w:vAlign w:val="center"/>
          </w:tcPr>
          <w:p w14:paraId="65089041">
            <w:pPr>
              <w:spacing w:line="240" w:lineRule="auto"/>
              <w:jc w:val="center"/>
            </w:pPr>
            <w:r>
              <w:rPr>
                <w:color w:val="000000"/>
                <w:position w:val="-1"/>
              </w:rPr>
              <w:t>为明确经济社会发展的指导思想、发展定位、发展目标和战略任务，需按照省市要求开展城东区“十五五”规划编制工作，充分做好“十五五”规划重大工程项目、重大政策、重大改革举措“三个重大”的研究论证，系统谋划“三个重大”，在把握好不增加政府债务的前期条件下，围绕补短板、强弱项、提质量，研究提出一批新时代标志性工程和有温度的民政项目;研究提出一批有力度的重大政策;研究提出一批基础性、关键性、突破性的重大改革开放举措，对专项规划编制打好基础。聚焦聚力在现代化新青海建设上走在前做表率，发挥好城东区东大门优势和辐射带动作用，针对主要矛盾、问题和挑战，准确把握阶段性特征，理清发展思路，起草形成城东区“十五五”时期经济社会发展基本思路</w:t>
            </w:r>
          </w:p>
        </w:tc>
        <w:tc>
          <w:tcPr>
            <w:tcW w:w="1175" w:type="dxa"/>
            <w:vMerge w:val="continue"/>
            <w:shd w:val="clear" w:color="auto" w:fill="auto"/>
            <w:vAlign w:val="center"/>
          </w:tcPr>
          <w:p w14:paraId="1E166710">
            <w:pPr>
              <w:spacing w:line="240" w:lineRule="auto"/>
              <w:jc w:val="center"/>
            </w:pPr>
            <w:r>
              <w:rPr>
                <w:color w:val="000000"/>
                <w:position w:val="-1"/>
              </w:rPr>
              <w:t>产出指标</w:t>
            </w:r>
          </w:p>
        </w:tc>
        <w:tc>
          <w:tcPr>
            <w:tcW w:w="1312" w:type="dxa"/>
            <w:vMerge w:val="restart"/>
            <w:shd w:val="clear" w:color="auto" w:fill="auto"/>
            <w:vAlign w:val="center"/>
          </w:tcPr>
          <w:p w14:paraId="6016C926">
            <w:pPr>
              <w:spacing w:line="240" w:lineRule="auto"/>
              <w:jc w:val="center"/>
            </w:pPr>
            <w:r>
              <w:rPr>
                <w:color w:val="000000"/>
                <w:position w:val="-1"/>
              </w:rPr>
              <w:t>质量指标</w:t>
            </w:r>
          </w:p>
        </w:tc>
        <w:tc>
          <w:tcPr>
            <w:tcW w:w="2050" w:type="dxa"/>
            <w:shd w:val="clear" w:color="auto" w:fill="auto"/>
            <w:vAlign w:val="center"/>
          </w:tcPr>
          <w:p w14:paraId="0E21A2D4">
            <w:pPr>
              <w:spacing w:line="240" w:lineRule="auto"/>
              <w:jc w:val="center"/>
            </w:pPr>
            <w:r>
              <w:rPr>
                <w:color w:val="000000"/>
                <w:position w:val="-1"/>
              </w:rPr>
              <w:t>任务完成率</w:t>
            </w:r>
          </w:p>
        </w:tc>
        <w:tc>
          <w:tcPr>
            <w:tcW w:w="950" w:type="dxa"/>
            <w:shd w:val="clear" w:color="auto" w:fill="auto"/>
            <w:vAlign w:val="center"/>
          </w:tcPr>
          <w:p w14:paraId="6C5E40C9">
            <w:pPr>
              <w:spacing w:line="240" w:lineRule="auto"/>
              <w:jc w:val="center"/>
            </w:pPr>
            <w:r>
              <w:rPr>
                <w:color w:val="000000"/>
                <w:position w:val="-1"/>
              </w:rPr>
              <w:t>=</w:t>
            </w:r>
          </w:p>
        </w:tc>
        <w:tc>
          <w:tcPr>
            <w:tcW w:w="888" w:type="dxa"/>
            <w:shd w:val="clear" w:color="auto" w:fill="auto"/>
            <w:vAlign w:val="center"/>
          </w:tcPr>
          <w:p w14:paraId="5A8D0912">
            <w:pPr>
              <w:spacing w:line="240" w:lineRule="auto"/>
              <w:jc w:val="center"/>
            </w:pPr>
            <w:r>
              <w:rPr>
                <w:color w:val="000000"/>
                <w:position w:val="-1"/>
              </w:rPr>
              <w:t>100</w:t>
            </w:r>
          </w:p>
        </w:tc>
        <w:tc>
          <w:tcPr>
            <w:tcW w:w="987" w:type="dxa"/>
            <w:shd w:val="clear" w:color="auto" w:fill="auto"/>
            <w:vAlign w:val="center"/>
          </w:tcPr>
          <w:p w14:paraId="076C8776">
            <w:pPr>
              <w:spacing w:line="240" w:lineRule="auto"/>
              <w:jc w:val="center"/>
            </w:pPr>
            <w:r>
              <w:rPr>
                <w:color w:val="000000"/>
                <w:position w:val="-1"/>
              </w:rPr>
              <w:t>%</w:t>
            </w:r>
          </w:p>
        </w:tc>
        <w:tc>
          <w:tcPr>
            <w:tcW w:w="1413" w:type="dxa"/>
            <w:shd w:val="clear" w:color="auto" w:fill="auto"/>
            <w:vAlign w:val="center"/>
          </w:tcPr>
          <w:p w14:paraId="6F4520B6">
            <w:pPr>
              <w:spacing w:line="240" w:lineRule="auto"/>
              <w:jc w:val="center"/>
            </w:pPr>
            <w:r>
              <w:rPr>
                <w:color w:val="000000"/>
                <w:position w:val="-1"/>
              </w:rPr>
              <w:t>15</w:t>
            </w:r>
          </w:p>
        </w:tc>
      </w:tr>
      <w:tr w14:paraId="34DA2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3B40EAD">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69D63E6A">
            <w:pPr>
              <w:spacing w:line="240" w:lineRule="auto"/>
              <w:jc w:val="center"/>
            </w:pPr>
            <w:r>
              <w:rPr>
                <w:color w:val="000000"/>
                <w:position w:val="-1"/>
              </w:rPr>
              <w:t>“十五五”规划编制费用</w:t>
            </w:r>
          </w:p>
        </w:tc>
        <w:tc>
          <w:tcPr>
            <w:tcW w:w="1264" w:type="dxa"/>
            <w:vMerge w:val="continue"/>
            <w:shd w:val="clear" w:color="auto" w:fill="auto"/>
            <w:vAlign w:val="center"/>
          </w:tcPr>
          <w:p w14:paraId="52D67BFF">
            <w:pPr>
              <w:spacing w:line="240" w:lineRule="auto"/>
              <w:jc w:val="center"/>
            </w:pPr>
            <w:r>
              <w:rPr>
                <w:color w:val="000000"/>
                <w:position w:val="-1"/>
              </w:rPr>
              <w:t>特定目标类</w:t>
            </w:r>
          </w:p>
        </w:tc>
        <w:tc>
          <w:tcPr>
            <w:tcW w:w="968" w:type="dxa"/>
            <w:vMerge w:val="continue"/>
            <w:shd w:val="clear" w:color="auto" w:fill="auto"/>
            <w:vAlign w:val="center"/>
          </w:tcPr>
          <w:p w14:paraId="1619F983">
            <w:pPr>
              <w:spacing w:line="240" w:lineRule="auto"/>
              <w:jc w:val="center"/>
            </w:pPr>
            <w:r>
              <w:rPr>
                <w:color w:val="000000"/>
                <w:position w:val="-1"/>
              </w:rPr>
              <w:t>34.50</w:t>
            </w:r>
          </w:p>
        </w:tc>
        <w:tc>
          <w:tcPr>
            <w:tcW w:w="2539" w:type="dxa"/>
            <w:vMerge w:val="continue"/>
            <w:shd w:val="clear" w:color="auto" w:fill="auto"/>
            <w:vAlign w:val="center"/>
          </w:tcPr>
          <w:p w14:paraId="74D87E99">
            <w:pPr>
              <w:spacing w:line="240" w:lineRule="auto"/>
              <w:jc w:val="center"/>
            </w:pPr>
            <w:r>
              <w:rPr>
                <w:color w:val="000000"/>
                <w:position w:val="-1"/>
              </w:rPr>
              <w:t>为明确经济社会发展的指导思想、发展定位、发展目标和战略任务，需按照省市要求开展城东区“十五五”规划编制工作，充分做好“十五五”规划重大工程项目、重大政策、重大改革举措“三个重大”的研究论证，系统谋划“三个重大”，在把握好不增加政府债务的前期条件下，围绕补短板、强弱项、提质量，研究提出一批新时代标志性工程和有温度的民政项目;研究提出一批有力度的重大政策;研究提出一批基础性、关键性、突破性的重大改革开放举措，对专项规划编制打好基础。聚焦聚力在现代化新青海建设上走在前做表率，发挥好城东区东大门优势和辐射带动作用，针对主要矛盾、问题和挑战，准确把握阶段性特征，理清发展思路，起草形成城东区“十五五”时期经济社会发展基本思路</w:t>
            </w:r>
          </w:p>
        </w:tc>
        <w:tc>
          <w:tcPr>
            <w:tcW w:w="1175" w:type="dxa"/>
            <w:vMerge w:val="continue"/>
            <w:shd w:val="clear" w:color="auto" w:fill="auto"/>
            <w:vAlign w:val="center"/>
          </w:tcPr>
          <w:p w14:paraId="25F302C1">
            <w:pPr>
              <w:spacing w:line="240" w:lineRule="auto"/>
              <w:jc w:val="center"/>
            </w:pPr>
            <w:r>
              <w:rPr>
                <w:color w:val="000000"/>
                <w:position w:val="-1"/>
              </w:rPr>
              <w:t>产出指标</w:t>
            </w:r>
          </w:p>
        </w:tc>
        <w:tc>
          <w:tcPr>
            <w:tcW w:w="1312" w:type="dxa"/>
            <w:vMerge w:val="restart"/>
            <w:shd w:val="clear" w:color="auto" w:fill="auto"/>
            <w:vAlign w:val="center"/>
          </w:tcPr>
          <w:p w14:paraId="2FBEF6D3">
            <w:pPr>
              <w:spacing w:line="240" w:lineRule="auto"/>
              <w:jc w:val="center"/>
            </w:pPr>
            <w:r>
              <w:rPr>
                <w:color w:val="000000"/>
                <w:position w:val="-1"/>
              </w:rPr>
              <w:t>时效指标</w:t>
            </w:r>
          </w:p>
        </w:tc>
        <w:tc>
          <w:tcPr>
            <w:tcW w:w="2050" w:type="dxa"/>
            <w:shd w:val="clear" w:color="auto" w:fill="auto"/>
            <w:vAlign w:val="center"/>
          </w:tcPr>
          <w:p w14:paraId="137B86A0">
            <w:pPr>
              <w:spacing w:line="240" w:lineRule="auto"/>
              <w:jc w:val="center"/>
            </w:pPr>
            <w:r>
              <w:rPr>
                <w:color w:val="000000"/>
                <w:position w:val="-1"/>
              </w:rPr>
              <w:t>任务完成及时率</w:t>
            </w:r>
          </w:p>
        </w:tc>
        <w:tc>
          <w:tcPr>
            <w:tcW w:w="950" w:type="dxa"/>
            <w:shd w:val="clear" w:color="auto" w:fill="auto"/>
            <w:vAlign w:val="center"/>
          </w:tcPr>
          <w:p w14:paraId="622E4D2C">
            <w:pPr>
              <w:spacing w:line="240" w:lineRule="auto"/>
              <w:jc w:val="center"/>
            </w:pPr>
            <w:r>
              <w:rPr>
                <w:color w:val="000000"/>
                <w:position w:val="-1"/>
              </w:rPr>
              <w:t>=</w:t>
            </w:r>
          </w:p>
        </w:tc>
        <w:tc>
          <w:tcPr>
            <w:tcW w:w="888" w:type="dxa"/>
            <w:shd w:val="clear" w:color="auto" w:fill="auto"/>
            <w:vAlign w:val="center"/>
          </w:tcPr>
          <w:p w14:paraId="1D1241DB">
            <w:pPr>
              <w:spacing w:line="240" w:lineRule="auto"/>
              <w:jc w:val="center"/>
            </w:pPr>
            <w:r>
              <w:rPr>
                <w:color w:val="000000"/>
                <w:position w:val="-1"/>
              </w:rPr>
              <w:t>100</w:t>
            </w:r>
          </w:p>
        </w:tc>
        <w:tc>
          <w:tcPr>
            <w:tcW w:w="987" w:type="dxa"/>
            <w:shd w:val="clear" w:color="auto" w:fill="auto"/>
            <w:vAlign w:val="center"/>
          </w:tcPr>
          <w:p w14:paraId="45965694">
            <w:pPr>
              <w:spacing w:line="240" w:lineRule="auto"/>
              <w:jc w:val="center"/>
            </w:pPr>
            <w:r>
              <w:rPr>
                <w:color w:val="000000"/>
                <w:position w:val="-1"/>
              </w:rPr>
              <w:t>%</w:t>
            </w:r>
          </w:p>
        </w:tc>
        <w:tc>
          <w:tcPr>
            <w:tcW w:w="1413" w:type="dxa"/>
            <w:shd w:val="clear" w:color="auto" w:fill="auto"/>
            <w:vAlign w:val="center"/>
          </w:tcPr>
          <w:p w14:paraId="19281707">
            <w:pPr>
              <w:spacing w:line="240" w:lineRule="auto"/>
              <w:jc w:val="center"/>
            </w:pPr>
            <w:r>
              <w:rPr>
                <w:color w:val="000000"/>
                <w:position w:val="-1"/>
              </w:rPr>
              <w:t>15</w:t>
            </w:r>
          </w:p>
        </w:tc>
      </w:tr>
      <w:tr w14:paraId="414EC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68913C1">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3CAA86A3">
            <w:pPr>
              <w:spacing w:line="240" w:lineRule="auto"/>
              <w:jc w:val="center"/>
            </w:pPr>
            <w:r>
              <w:rPr>
                <w:color w:val="000000"/>
                <w:position w:val="-1"/>
              </w:rPr>
              <w:t>“十五五”规划编制费用</w:t>
            </w:r>
          </w:p>
        </w:tc>
        <w:tc>
          <w:tcPr>
            <w:tcW w:w="1264" w:type="dxa"/>
            <w:vMerge w:val="continue"/>
            <w:shd w:val="clear" w:color="auto" w:fill="auto"/>
            <w:vAlign w:val="center"/>
          </w:tcPr>
          <w:p w14:paraId="1FE9DB7B">
            <w:pPr>
              <w:spacing w:line="240" w:lineRule="auto"/>
              <w:jc w:val="center"/>
            </w:pPr>
            <w:r>
              <w:rPr>
                <w:color w:val="000000"/>
                <w:position w:val="-1"/>
              </w:rPr>
              <w:t>特定目标类</w:t>
            </w:r>
          </w:p>
        </w:tc>
        <w:tc>
          <w:tcPr>
            <w:tcW w:w="968" w:type="dxa"/>
            <w:vMerge w:val="continue"/>
            <w:shd w:val="clear" w:color="auto" w:fill="auto"/>
            <w:vAlign w:val="center"/>
          </w:tcPr>
          <w:p w14:paraId="64B1D628">
            <w:pPr>
              <w:spacing w:line="240" w:lineRule="auto"/>
              <w:jc w:val="center"/>
            </w:pPr>
            <w:r>
              <w:rPr>
                <w:color w:val="000000"/>
                <w:position w:val="-1"/>
              </w:rPr>
              <w:t>34.50</w:t>
            </w:r>
          </w:p>
        </w:tc>
        <w:tc>
          <w:tcPr>
            <w:tcW w:w="2539" w:type="dxa"/>
            <w:vMerge w:val="continue"/>
            <w:shd w:val="clear" w:color="auto" w:fill="auto"/>
            <w:vAlign w:val="center"/>
          </w:tcPr>
          <w:p w14:paraId="0B68B19D">
            <w:pPr>
              <w:spacing w:line="240" w:lineRule="auto"/>
              <w:jc w:val="center"/>
            </w:pPr>
            <w:r>
              <w:rPr>
                <w:color w:val="000000"/>
                <w:position w:val="-1"/>
              </w:rPr>
              <w:t>为明确经济社会发展的指导思想、发展定位、发展目标和战略任务，需按照省市要求开展城东区“十五五”规划编制工作，充分做好“十五五”规划重大工程项目、重大政策、重大改革举措“三个重大”的研究论证，系统谋划“三个重大”，在把握好不增加政府债务的前期条件下，围绕补短板、强弱项、提质量，研究提出一批新时代标志性工程和有温度的民政项目;研究提出一批有力度的重大政策;研究提出一批基础性、关键性、突破性的重大改革开放举措，对专项规划编制打好基础。聚焦聚力在现代化新青海建设上走在前做表率，发挥好城东区东大门优势和辐射带动作用，针对主要矛盾、问题和挑战，准确把握阶段性特征，理清发展思路，起草形成城东区“十五五”时期经济社会发展基本思路</w:t>
            </w:r>
          </w:p>
        </w:tc>
        <w:tc>
          <w:tcPr>
            <w:tcW w:w="1175" w:type="dxa"/>
            <w:vMerge w:val="restart"/>
            <w:shd w:val="clear" w:color="auto" w:fill="auto"/>
            <w:vAlign w:val="center"/>
          </w:tcPr>
          <w:p w14:paraId="1FA9BEFB">
            <w:pPr>
              <w:spacing w:line="240" w:lineRule="auto"/>
              <w:jc w:val="center"/>
            </w:pPr>
            <w:r>
              <w:rPr>
                <w:color w:val="000000"/>
                <w:position w:val="-1"/>
              </w:rPr>
              <w:t>效益指标</w:t>
            </w:r>
          </w:p>
        </w:tc>
        <w:tc>
          <w:tcPr>
            <w:tcW w:w="1312" w:type="dxa"/>
            <w:vMerge w:val="restart"/>
            <w:shd w:val="clear" w:color="auto" w:fill="auto"/>
            <w:vAlign w:val="center"/>
          </w:tcPr>
          <w:p w14:paraId="41F3DCEB">
            <w:pPr>
              <w:spacing w:line="240" w:lineRule="auto"/>
              <w:jc w:val="center"/>
            </w:pPr>
            <w:r>
              <w:rPr>
                <w:color w:val="000000"/>
                <w:position w:val="-1"/>
              </w:rPr>
              <w:t>经济效益</w:t>
            </w:r>
          </w:p>
        </w:tc>
        <w:tc>
          <w:tcPr>
            <w:tcW w:w="2050" w:type="dxa"/>
            <w:shd w:val="clear" w:color="auto" w:fill="auto"/>
            <w:vAlign w:val="center"/>
          </w:tcPr>
          <w:p w14:paraId="6CE610CF">
            <w:pPr>
              <w:spacing w:line="240" w:lineRule="auto"/>
              <w:jc w:val="center"/>
            </w:pPr>
            <w:r>
              <w:rPr>
                <w:color w:val="000000"/>
                <w:position w:val="-1"/>
              </w:rPr>
              <w:t>促进全区经济社会工作健康发展</w:t>
            </w:r>
          </w:p>
        </w:tc>
        <w:tc>
          <w:tcPr>
            <w:tcW w:w="950" w:type="dxa"/>
            <w:shd w:val="clear" w:color="auto" w:fill="auto"/>
            <w:vAlign w:val="center"/>
          </w:tcPr>
          <w:p w14:paraId="300DA9D0">
            <w:pPr>
              <w:spacing w:line="240" w:lineRule="auto"/>
              <w:jc w:val="center"/>
            </w:pPr>
            <w:r>
              <w:rPr>
                <w:color w:val="000000"/>
                <w:position w:val="-1"/>
              </w:rPr>
              <w:t>定性</w:t>
            </w:r>
          </w:p>
        </w:tc>
        <w:tc>
          <w:tcPr>
            <w:tcW w:w="888" w:type="dxa"/>
            <w:shd w:val="clear" w:color="auto" w:fill="auto"/>
            <w:vAlign w:val="center"/>
          </w:tcPr>
          <w:p w14:paraId="723F4B9D">
            <w:pPr>
              <w:spacing w:line="240" w:lineRule="auto"/>
              <w:jc w:val="center"/>
            </w:pPr>
            <w:r>
              <w:rPr>
                <w:color w:val="000000"/>
                <w:position w:val="-1"/>
              </w:rPr>
              <w:t>较好</w:t>
            </w:r>
          </w:p>
        </w:tc>
        <w:tc>
          <w:tcPr>
            <w:tcW w:w="987" w:type="dxa"/>
            <w:shd w:val="clear" w:color="auto" w:fill="auto"/>
            <w:vAlign w:val="center"/>
          </w:tcPr>
          <w:p w14:paraId="3BB12CA4">
            <w:pPr>
              <w:spacing w:line="240" w:lineRule="auto"/>
              <w:jc w:val="center"/>
            </w:pPr>
          </w:p>
        </w:tc>
        <w:tc>
          <w:tcPr>
            <w:tcW w:w="1413" w:type="dxa"/>
            <w:shd w:val="clear" w:color="auto" w:fill="auto"/>
            <w:vAlign w:val="center"/>
          </w:tcPr>
          <w:p w14:paraId="48AF6D23">
            <w:pPr>
              <w:spacing w:line="240" w:lineRule="auto"/>
              <w:jc w:val="center"/>
            </w:pPr>
            <w:r>
              <w:rPr>
                <w:color w:val="000000"/>
                <w:position w:val="-1"/>
              </w:rPr>
              <w:t>10</w:t>
            </w:r>
          </w:p>
        </w:tc>
      </w:tr>
      <w:tr w14:paraId="5FB94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1E4DC96">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73F71DE6">
            <w:pPr>
              <w:spacing w:line="240" w:lineRule="auto"/>
              <w:jc w:val="center"/>
            </w:pPr>
            <w:r>
              <w:rPr>
                <w:color w:val="000000"/>
                <w:position w:val="-1"/>
              </w:rPr>
              <w:t>“十五五”规划编制费用</w:t>
            </w:r>
          </w:p>
        </w:tc>
        <w:tc>
          <w:tcPr>
            <w:tcW w:w="1264" w:type="dxa"/>
            <w:vMerge w:val="continue"/>
            <w:shd w:val="clear" w:color="auto" w:fill="auto"/>
            <w:vAlign w:val="center"/>
          </w:tcPr>
          <w:p w14:paraId="203E198B">
            <w:pPr>
              <w:spacing w:line="240" w:lineRule="auto"/>
              <w:jc w:val="center"/>
            </w:pPr>
            <w:r>
              <w:rPr>
                <w:color w:val="000000"/>
                <w:position w:val="-1"/>
              </w:rPr>
              <w:t>特定目标类</w:t>
            </w:r>
          </w:p>
        </w:tc>
        <w:tc>
          <w:tcPr>
            <w:tcW w:w="968" w:type="dxa"/>
            <w:vMerge w:val="continue"/>
            <w:shd w:val="clear" w:color="auto" w:fill="auto"/>
            <w:vAlign w:val="center"/>
          </w:tcPr>
          <w:p w14:paraId="1886E6AD">
            <w:pPr>
              <w:spacing w:line="240" w:lineRule="auto"/>
              <w:jc w:val="center"/>
            </w:pPr>
            <w:r>
              <w:rPr>
                <w:color w:val="000000"/>
                <w:position w:val="-1"/>
              </w:rPr>
              <w:t>34.50</w:t>
            </w:r>
          </w:p>
        </w:tc>
        <w:tc>
          <w:tcPr>
            <w:tcW w:w="2539" w:type="dxa"/>
            <w:vMerge w:val="continue"/>
            <w:shd w:val="clear" w:color="auto" w:fill="auto"/>
            <w:vAlign w:val="center"/>
          </w:tcPr>
          <w:p w14:paraId="75C85809">
            <w:pPr>
              <w:spacing w:line="240" w:lineRule="auto"/>
              <w:jc w:val="center"/>
            </w:pPr>
            <w:r>
              <w:rPr>
                <w:color w:val="000000"/>
                <w:position w:val="-1"/>
              </w:rPr>
              <w:t>为明确经济社会发展的指导思想、发展定位、发展目标和战略任务，需按照省市要求开展城东区“十五五”规划编制工作，充分做好“十五五”规划重大工程项目、重大政策、重大改革举措“三个重大”的研究论证，系统谋划“三个重大”，在把握好不增加政府债务的前期条件下，围绕补短板、强弱项、提质量，研究提出一批新时代标志性工程和有温度的民政项目;研究提出一批有力度的重大政策;研究提出一批基础性、关键性、突破性的重大改革开放举措，对专项规划编制打好基础。聚焦聚力在现代化新青海建设上走在前做表率，发挥好城东区东大门优势和辐射带动作用，针对主要矛盾、问题和挑战，准确把握阶段性特征，理清发展思路，起草形成城东区“十五五”时期经济社会发展基本思路</w:t>
            </w:r>
          </w:p>
        </w:tc>
        <w:tc>
          <w:tcPr>
            <w:tcW w:w="1175" w:type="dxa"/>
            <w:vMerge w:val="continue"/>
            <w:shd w:val="clear" w:color="auto" w:fill="auto"/>
            <w:vAlign w:val="center"/>
          </w:tcPr>
          <w:p w14:paraId="7D0FF5B8">
            <w:pPr>
              <w:spacing w:line="240" w:lineRule="auto"/>
              <w:jc w:val="center"/>
            </w:pPr>
            <w:r>
              <w:rPr>
                <w:color w:val="000000"/>
                <w:position w:val="-1"/>
              </w:rPr>
              <w:t>效益指标</w:t>
            </w:r>
          </w:p>
        </w:tc>
        <w:tc>
          <w:tcPr>
            <w:tcW w:w="1312" w:type="dxa"/>
            <w:vMerge w:val="restart"/>
            <w:shd w:val="clear" w:color="auto" w:fill="auto"/>
            <w:vAlign w:val="center"/>
          </w:tcPr>
          <w:p w14:paraId="0B4D1584">
            <w:pPr>
              <w:spacing w:line="240" w:lineRule="auto"/>
              <w:jc w:val="center"/>
            </w:pPr>
            <w:r>
              <w:rPr>
                <w:color w:val="000000"/>
                <w:position w:val="-1"/>
              </w:rPr>
              <w:t>社会效益</w:t>
            </w:r>
          </w:p>
        </w:tc>
        <w:tc>
          <w:tcPr>
            <w:tcW w:w="2050" w:type="dxa"/>
            <w:shd w:val="clear" w:color="auto" w:fill="auto"/>
            <w:vAlign w:val="center"/>
          </w:tcPr>
          <w:p w14:paraId="7FBBB3A7">
            <w:pPr>
              <w:spacing w:line="240" w:lineRule="auto"/>
              <w:jc w:val="center"/>
            </w:pPr>
            <w:r>
              <w:rPr>
                <w:color w:val="000000"/>
                <w:position w:val="-1"/>
              </w:rPr>
              <w:t>促进全区社会工作健康发展</w:t>
            </w:r>
          </w:p>
        </w:tc>
        <w:tc>
          <w:tcPr>
            <w:tcW w:w="950" w:type="dxa"/>
            <w:shd w:val="clear" w:color="auto" w:fill="auto"/>
            <w:vAlign w:val="center"/>
          </w:tcPr>
          <w:p w14:paraId="283AA1AA">
            <w:pPr>
              <w:spacing w:line="240" w:lineRule="auto"/>
              <w:jc w:val="center"/>
            </w:pPr>
            <w:r>
              <w:rPr>
                <w:color w:val="000000"/>
                <w:position w:val="-1"/>
              </w:rPr>
              <w:t>定性</w:t>
            </w:r>
          </w:p>
        </w:tc>
        <w:tc>
          <w:tcPr>
            <w:tcW w:w="888" w:type="dxa"/>
            <w:shd w:val="clear" w:color="auto" w:fill="auto"/>
            <w:vAlign w:val="center"/>
          </w:tcPr>
          <w:p w14:paraId="56337C50">
            <w:pPr>
              <w:spacing w:line="240" w:lineRule="auto"/>
              <w:jc w:val="center"/>
            </w:pPr>
            <w:r>
              <w:rPr>
                <w:color w:val="000000"/>
                <w:position w:val="-1"/>
              </w:rPr>
              <w:t>较好</w:t>
            </w:r>
          </w:p>
        </w:tc>
        <w:tc>
          <w:tcPr>
            <w:tcW w:w="987" w:type="dxa"/>
            <w:shd w:val="clear" w:color="auto" w:fill="auto"/>
            <w:vAlign w:val="center"/>
          </w:tcPr>
          <w:p w14:paraId="3FE0A72A">
            <w:pPr>
              <w:spacing w:line="240" w:lineRule="auto"/>
              <w:jc w:val="center"/>
            </w:pPr>
          </w:p>
        </w:tc>
        <w:tc>
          <w:tcPr>
            <w:tcW w:w="1413" w:type="dxa"/>
            <w:shd w:val="clear" w:color="auto" w:fill="auto"/>
            <w:vAlign w:val="center"/>
          </w:tcPr>
          <w:p w14:paraId="06D2A0DB">
            <w:pPr>
              <w:spacing w:line="240" w:lineRule="auto"/>
              <w:jc w:val="center"/>
            </w:pPr>
            <w:r>
              <w:rPr>
                <w:color w:val="000000"/>
                <w:position w:val="-1"/>
              </w:rPr>
              <w:t>10</w:t>
            </w:r>
          </w:p>
        </w:tc>
      </w:tr>
      <w:tr w14:paraId="6ED6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6496019">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0CCAA06B">
            <w:pPr>
              <w:spacing w:line="240" w:lineRule="auto"/>
              <w:jc w:val="center"/>
            </w:pPr>
            <w:r>
              <w:rPr>
                <w:color w:val="000000"/>
                <w:position w:val="-1"/>
              </w:rPr>
              <w:t>“十五五”规划编制费用</w:t>
            </w:r>
          </w:p>
        </w:tc>
        <w:tc>
          <w:tcPr>
            <w:tcW w:w="1264" w:type="dxa"/>
            <w:vMerge w:val="continue"/>
            <w:shd w:val="clear" w:color="auto" w:fill="auto"/>
            <w:vAlign w:val="center"/>
          </w:tcPr>
          <w:p w14:paraId="337814E7">
            <w:pPr>
              <w:spacing w:line="240" w:lineRule="auto"/>
              <w:jc w:val="center"/>
            </w:pPr>
            <w:r>
              <w:rPr>
                <w:color w:val="000000"/>
                <w:position w:val="-1"/>
              </w:rPr>
              <w:t>特定目标类</w:t>
            </w:r>
          </w:p>
        </w:tc>
        <w:tc>
          <w:tcPr>
            <w:tcW w:w="968" w:type="dxa"/>
            <w:vMerge w:val="continue"/>
            <w:shd w:val="clear" w:color="auto" w:fill="auto"/>
            <w:vAlign w:val="center"/>
          </w:tcPr>
          <w:p w14:paraId="4F0160C6">
            <w:pPr>
              <w:spacing w:line="240" w:lineRule="auto"/>
              <w:jc w:val="center"/>
            </w:pPr>
            <w:r>
              <w:rPr>
                <w:color w:val="000000"/>
                <w:position w:val="-1"/>
              </w:rPr>
              <w:t>34.50</w:t>
            </w:r>
          </w:p>
        </w:tc>
        <w:tc>
          <w:tcPr>
            <w:tcW w:w="2539" w:type="dxa"/>
            <w:vMerge w:val="continue"/>
            <w:shd w:val="clear" w:color="auto" w:fill="auto"/>
            <w:vAlign w:val="center"/>
          </w:tcPr>
          <w:p w14:paraId="0A717891">
            <w:pPr>
              <w:spacing w:line="240" w:lineRule="auto"/>
              <w:jc w:val="center"/>
            </w:pPr>
            <w:r>
              <w:rPr>
                <w:color w:val="000000"/>
                <w:position w:val="-1"/>
              </w:rPr>
              <w:t>为明确经济社会发展的指导思想、发展定位、发展目标和战略任务，需按照省市要求开展城东区“十五五”规划编制工作，充分做好“十五五”规划重大工程项目、重大政策、重大改革举措“三个重大”的研究论证，系统谋划“三个重大”，在把握好不增加政府债务的前期条件下，围绕补短板、强弱项、提质量，研究提出一批新时代标志性工程和有温度的民政项目;研究提出一批有力度的重大政策;研究提出一批基础性、关键性、突破性的重大改革开放举措，对专项规划编制打好基础。聚焦聚力在现代化新青海建设上走在前做表率，发挥好城东区东大门优势和辐射带动作用，针对主要矛盾、问题和挑战，准确把握阶段性特征，理清发展思路，起草形成城东区“十五五”时期经济社会发展基本思路</w:t>
            </w:r>
          </w:p>
        </w:tc>
        <w:tc>
          <w:tcPr>
            <w:tcW w:w="1175" w:type="dxa"/>
            <w:vMerge w:val="continue"/>
            <w:shd w:val="clear" w:color="auto" w:fill="auto"/>
            <w:vAlign w:val="center"/>
          </w:tcPr>
          <w:p w14:paraId="48808B6E">
            <w:pPr>
              <w:spacing w:line="240" w:lineRule="auto"/>
              <w:jc w:val="center"/>
            </w:pPr>
            <w:r>
              <w:rPr>
                <w:color w:val="000000"/>
                <w:position w:val="-1"/>
              </w:rPr>
              <w:t>效益指标</w:t>
            </w:r>
          </w:p>
        </w:tc>
        <w:tc>
          <w:tcPr>
            <w:tcW w:w="1312" w:type="dxa"/>
            <w:vMerge w:val="restart"/>
            <w:shd w:val="clear" w:color="auto" w:fill="auto"/>
            <w:vAlign w:val="center"/>
          </w:tcPr>
          <w:p w14:paraId="78FC2DA9">
            <w:pPr>
              <w:spacing w:line="240" w:lineRule="auto"/>
              <w:jc w:val="center"/>
            </w:pPr>
            <w:r>
              <w:rPr>
                <w:color w:val="000000"/>
                <w:position w:val="-1"/>
              </w:rPr>
              <w:t>可持续影响</w:t>
            </w:r>
          </w:p>
        </w:tc>
        <w:tc>
          <w:tcPr>
            <w:tcW w:w="2050" w:type="dxa"/>
            <w:shd w:val="clear" w:color="auto" w:fill="auto"/>
            <w:vAlign w:val="center"/>
          </w:tcPr>
          <w:p w14:paraId="3CC41EDC">
            <w:pPr>
              <w:spacing w:line="240" w:lineRule="auto"/>
              <w:jc w:val="center"/>
            </w:pPr>
            <w:r>
              <w:rPr>
                <w:color w:val="000000"/>
                <w:position w:val="-1"/>
              </w:rPr>
              <w:t>加快推动资源优势转化为现实生产力</w:t>
            </w:r>
          </w:p>
        </w:tc>
        <w:tc>
          <w:tcPr>
            <w:tcW w:w="950" w:type="dxa"/>
            <w:shd w:val="clear" w:color="auto" w:fill="auto"/>
            <w:vAlign w:val="center"/>
          </w:tcPr>
          <w:p w14:paraId="7E715885">
            <w:pPr>
              <w:spacing w:line="240" w:lineRule="auto"/>
              <w:jc w:val="center"/>
            </w:pPr>
            <w:r>
              <w:rPr>
                <w:color w:val="000000"/>
                <w:position w:val="-1"/>
              </w:rPr>
              <w:t>定性</w:t>
            </w:r>
          </w:p>
        </w:tc>
        <w:tc>
          <w:tcPr>
            <w:tcW w:w="888" w:type="dxa"/>
            <w:shd w:val="clear" w:color="auto" w:fill="auto"/>
            <w:vAlign w:val="center"/>
          </w:tcPr>
          <w:p w14:paraId="0DF6A0DF">
            <w:pPr>
              <w:spacing w:line="240" w:lineRule="auto"/>
              <w:jc w:val="center"/>
            </w:pPr>
            <w:r>
              <w:rPr>
                <w:color w:val="000000"/>
                <w:position w:val="-1"/>
              </w:rPr>
              <w:t>长期</w:t>
            </w:r>
          </w:p>
        </w:tc>
        <w:tc>
          <w:tcPr>
            <w:tcW w:w="987" w:type="dxa"/>
            <w:shd w:val="clear" w:color="auto" w:fill="auto"/>
            <w:vAlign w:val="center"/>
          </w:tcPr>
          <w:p w14:paraId="25614877">
            <w:pPr>
              <w:spacing w:line="240" w:lineRule="auto"/>
              <w:jc w:val="center"/>
            </w:pPr>
          </w:p>
        </w:tc>
        <w:tc>
          <w:tcPr>
            <w:tcW w:w="1413" w:type="dxa"/>
            <w:shd w:val="clear" w:color="auto" w:fill="auto"/>
            <w:vAlign w:val="center"/>
          </w:tcPr>
          <w:p w14:paraId="63BF1015">
            <w:pPr>
              <w:spacing w:line="240" w:lineRule="auto"/>
              <w:jc w:val="center"/>
            </w:pPr>
            <w:r>
              <w:rPr>
                <w:color w:val="000000"/>
                <w:position w:val="-1"/>
              </w:rPr>
              <w:t>10</w:t>
            </w:r>
          </w:p>
        </w:tc>
      </w:tr>
      <w:tr w14:paraId="5D8D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DC3A2F5">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04857A04">
            <w:pPr>
              <w:spacing w:line="240" w:lineRule="auto"/>
              <w:jc w:val="center"/>
            </w:pPr>
            <w:r>
              <w:rPr>
                <w:color w:val="000000"/>
                <w:position w:val="-1"/>
              </w:rPr>
              <w:t>“十五五”规划编制费用</w:t>
            </w:r>
          </w:p>
        </w:tc>
        <w:tc>
          <w:tcPr>
            <w:tcW w:w="1264" w:type="dxa"/>
            <w:vMerge w:val="continue"/>
            <w:shd w:val="clear" w:color="auto" w:fill="auto"/>
            <w:vAlign w:val="center"/>
          </w:tcPr>
          <w:p w14:paraId="29EA27A9">
            <w:pPr>
              <w:spacing w:line="240" w:lineRule="auto"/>
              <w:jc w:val="center"/>
            </w:pPr>
            <w:r>
              <w:rPr>
                <w:color w:val="000000"/>
                <w:position w:val="-1"/>
              </w:rPr>
              <w:t>特定目标类</w:t>
            </w:r>
          </w:p>
        </w:tc>
        <w:tc>
          <w:tcPr>
            <w:tcW w:w="968" w:type="dxa"/>
            <w:vMerge w:val="continue"/>
            <w:shd w:val="clear" w:color="auto" w:fill="auto"/>
            <w:vAlign w:val="center"/>
          </w:tcPr>
          <w:p w14:paraId="22BC3BAB">
            <w:pPr>
              <w:spacing w:line="240" w:lineRule="auto"/>
              <w:jc w:val="center"/>
            </w:pPr>
            <w:r>
              <w:rPr>
                <w:color w:val="000000"/>
                <w:position w:val="-1"/>
              </w:rPr>
              <w:t>34.50</w:t>
            </w:r>
          </w:p>
        </w:tc>
        <w:tc>
          <w:tcPr>
            <w:tcW w:w="2539" w:type="dxa"/>
            <w:vMerge w:val="continue"/>
            <w:shd w:val="clear" w:color="auto" w:fill="auto"/>
            <w:vAlign w:val="center"/>
          </w:tcPr>
          <w:p w14:paraId="7F22A7D0">
            <w:pPr>
              <w:spacing w:line="240" w:lineRule="auto"/>
              <w:jc w:val="center"/>
            </w:pPr>
            <w:r>
              <w:rPr>
                <w:color w:val="000000"/>
                <w:position w:val="-1"/>
              </w:rPr>
              <w:t>为明确经济社会发展的指导思想、发展定位、发展目标和战略任务，需按照省市要求开展城东区“十五五”规划编制工作，充分做好“十五五”规划重大工程项目、重大政策、重大改革举措“三个重大”的研究论证，系统谋划“三个重大”，在把握好不增加政府债务的前期条件下，围绕补短板、强弱项、提质量，研究提出一批新时代标志性工程和有温度的民政项目;研究提出一批有力度的重大政策;研究提出一批基础性、关键性、突破性的重大改革开放举措，对专项规划编制打好基础。聚焦聚力在现代化新青海建设上走在前做表率，发挥好城东区东大门优势和辐射带动作用，针对主要矛盾、问题和挑战，准确把握阶段性特征，理清发展思路，起草形成城东区“十五五”时期经济社会发展基本思路</w:t>
            </w:r>
          </w:p>
        </w:tc>
        <w:tc>
          <w:tcPr>
            <w:tcW w:w="1175" w:type="dxa"/>
            <w:shd w:val="clear" w:color="auto" w:fill="auto"/>
            <w:vAlign w:val="center"/>
          </w:tcPr>
          <w:p w14:paraId="0F4CADB2">
            <w:pPr>
              <w:spacing w:line="240" w:lineRule="auto"/>
              <w:jc w:val="center"/>
            </w:pPr>
            <w:r>
              <w:rPr>
                <w:color w:val="000000"/>
                <w:position w:val="-1"/>
              </w:rPr>
              <w:t>满意度指标</w:t>
            </w:r>
          </w:p>
        </w:tc>
        <w:tc>
          <w:tcPr>
            <w:tcW w:w="1312" w:type="dxa"/>
            <w:shd w:val="clear" w:color="auto" w:fill="auto"/>
            <w:vAlign w:val="center"/>
          </w:tcPr>
          <w:p w14:paraId="7E108E35">
            <w:pPr>
              <w:spacing w:line="240" w:lineRule="auto"/>
              <w:jc w:val="center"/>
            </w:pPr>
            <w:r>
              <w:rPr>
                <w:color w:val="000000"/>
                <w:position w:val="-1"/>
              </w:rPr>
              <w:t>服务对象满意度</w:t>
            </w:r>
          </w:p>
        </w:tc>
        <w:tc>
          <w:tcPr>
            <w:tcW w:w="2050" w:type="dxa"/>
            <w:shd w:val="clear" w:color="auto" w:fill="auto"/>
            <w:vAlign w:val="center"/>
          </w:tcPr>
          <w:p w14:paraId="3BF7B998">
            <w:pPr>
              <w:spacing w:line="240" w:lineRule="auto"/>
              <w:jc w:val="center"/>
            </w:pPr>
            <w:r>
              <w:rPr>
                <w:color w:val="000000"/>
                <w:position w:val="-1"/>
              </w:rPr>
              <w:t>公众满意度</w:t>
            </w:r>
          </w:p>
        </w:tc>
        <w:tc>
          <w:tcPr>
            <w:tcW w:w="950" w:type="dxa"/>
            <w:shd w:val="clear" w:color="auto" w:fill="auto"/>
            <w:vAlign w:val="center"/>
          </w:tcPr>
          <w:p w14:paraId="0C914630">
            <w:pPr>
              <w:spacing w:line="240" w:lineRule="auto"/>
              <w:jc w:val="center"/>
            </w:pPr>
            <w:r>
              <w:rPr>
                <w:color w:val="000000"/>
                <w:position w:val="-1"/>
              </w:rPr>
              <w:t>≥</w:t>
            </w:r>
          </w:p>
        </w:tc>
        <w:tc>
          <w:tcPr>
            <w:tcW w:w="888" w:type="dxa"/>
            <w:shd w:val="clear" w:color="auto" w:fill="auto"/>
            <w:vAlign w:val="center"/>
          </w:tcPr>
          <w:p w14:paraId="675E5CAA">
            <w:pPr>
              <w:spacing w:line="240" w:lineRule="auto"/>
              <w:jc w:val="center"/>
            </w:pPr>
            <w:r>
              <w:rPr>
                <w:color w:val="000000"/>
                <w:position w:val="-1"/>
              </w:rPr>
              <w:t>95</w:t>
            </w:r>
          </w:p>
        </w:tc>
        <w:tc>
          <w:tcPr>
            <w:tcW w:w="987" w:type="dxa"/>
            <w:shd w:val="clear" w:color="auto" w:fill="auto"/>
            <w:vAlign w:val="center"/>
          </w:tcPr>
          <w:p w14:paraId="6662DCE4">
            <w:pPr>
              <w:spacing w:line="240" w:lineRule="auto"/>
              <w:jc w:val="center"/>
            </w:pPr>
            <w:r>
              <w:rPr>
                <w:color w:val="000000"/>
                <w:position w:val="-1"/>
              </w:rPr>
              <w:t>%</w:t>
            </w:r>
          </w:p>
        </w:tc>
        <w:tc>
          <w:tcPr>
            <w:tcW w:w="1413" w:type="dxa"/>
            <w:shd w:val="clear" w:color="auto" w:fill="auto"/>
            <w:vAlign w:val="center"/>
          </w:tcPr>
          <w:p w14:paraId="5106734A">
            <w:pPr>
              <w:spacing w:line="240" w:lineRule="auto"/>
              <w:jc w:val="center"/>
            </w:pPr>
            <w:r>
              <w:rPr>
                <w:color w:val="000000"/>
                <w:position w:val="-1"/>
              </w:rPr>
              <w:t>10</w:t>
            </w:r>
          </w:p>
        </w:tc>
      </w:tr>
      <w:tr w14:paraId="4E687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9032C03">
            <w:pPr>
              <w:spacing w:line="240" w:lineRule="auto"/>
              <w:jc w:val="center"/>
            </w:pPr>
            <w:r>
              <w:rPr>
                <w:color w:val="000000"/>
                <w:position w:val="-1"/>
              </w:rPr>
              <w:t>西宁市城东区发展改革和工业信息化局（本级）</w:t>
            </w:r>
          </w:p>
        </w:tc>
        <w:tc>
          <w:tcPr>
            <w:tcW w:w="1490" w:type="dxa"/>
            <w:vMerge w:val="restart"/>
            <w:shd w:val="clear" w:color="auto" w:fill="auto"/>
            <w:vAlign w:val="center"/>
          </w:tcPr>
          <w:p w14:paraId="312A89C5">
            <w:pPr>
              <w:spacing w:line="240" w:lineRule="auto"/>
              <w:jc w:val="center"/>
            </w:pPr>
            <w:r>
              <w:rPr>
                <w:color w:val="000000"/>
                <w:position w:val="-1"/>
              </w:rPr>
              <w:t>信用体系建设工作经费</w:t>
            </w:r>
          </w:p>
        </w:tc>
        <w:tc>
          <w:tcPr>
            <w:tcW w:w="1264" w:type="dxa"/>
            <w:vMerge w:val="restart"/>
            <w:shd w:val="clear" w:color="auto" w:fill="auto"/>
            <w:vAlign w:val="center"/>
          </w:tcPr>
          <w:p w14:paraId="566CC7A0">
            <w:pPr>
              <w:spacing w:line="240" w:lineRule="auto"/>
              <w:jc w:val="center"/>
            </w:pPr>
            <w:r>
              <w:rPr>
                <w:color w:val="000000"/>
                <w:position w:val="-1"/>
              </w:rPr>
              <w:t>特定目标类</w:t>
            </w:r>
          </w:p>
        </w:tc>
        <w:tc>
          <w:tcPr>
            <w:tcW w:w="968" w:type="dxa"/>
            <w:vMerge w:val="restart"/>
            <w:shd w:val="clear" w:color="auto" w:fill="auto"/>
            <w:vAlign w:val="center"/>
          </w:tcPr>
          <w:p w14:paraId="632B9FBC">
            <w:pPr>
              <w:spacing w:line="240" w:lineRule="auto"/>
              <w:jc w:val="center"/>
            </w:pPr>
            <w:r>
              <w:rPr>
                <w:color w:val="000000"/>
                <w:position w:val="-1"/>
              </w:rPr>
              <w:t>1.00</w:t>
            </w:r>
          </w:p>
        </w:tc>
        <w:tc>
          <w:tcPr>
            <w:tcW w:w="2539" w:type="dxa"/>
            <w:vMerge w:val="restart"/>
            <w:shd w:val="clear" w:color="auto" w:fill="auto"/>
            <w:vAlign w:val="center"/>
          </w:tcPr>
          <w:p w14:paraId="78069BEE">
            <w:pPr>
              <w:spacing w:line="240" w:lineRule="auto"/>
              <w:jc w:val="center"/>
            </w:pPr>
            <w:r>
              <w:rPr>
                <w:color w:val="000000"/>
                <w:position w:val="-1"/>
              </w:rPr>
              <w:t>通过印制各类宣传手册、组织开展诚信主题宣传教育文化活动等方式，向社会公众普及信用知识，引导市民养成诚信习惯，传播诚信理念。</w:t>
            </w:r>
          </w:p>
        </w:tc>
        <w:tc>
          <w:tcPr>
            <w:tcW w:w="1175" w:type="dxa"/>
            <w:vMerge w:val="restart"/>
            <w:shd w:val="clear" w:color="auto" w:fill="auto"/>
            <w:vAlign w:val="center"/>
          </w:tcPr>
          <w:p w14:paraId="758264BC">
            <w:pPr>
              <w:spacing w:line="240" w:lineRule="auto"/>
              <w:jc w:val="center"/>
            </w:pPr>
            <w:r>
              <w:rPr>
                <w:color w:val="000000"/>
                <w:position w:val="-1"/>
              </w:rPr>
              <w:t>成本指标</w:t>
            </w:r>
          </w:p>
        </w:tc>
        <w:tc>
          <w:tcPr>
            <w:tcW w:w="1312" w:type="dxa"/>
            <w:vMerge w:val="restart"/>
            <w:shd w:val="clear" w:color="auto" w:fill="auto"/>
            <w:vAlign w:val="center"/>
          </w:tcPr>
          <w:p w14:paraId="09967F96">
            <w:pPr>
              <w:spacing w:line="240" w:lineRule="auto"/>
              <w:jc w:val="center"/>
            </w:pPr>
            <w:r>
              <w:rPr>
                <w:color w:val="000000"/>
                <w:position w:val="-1"/>
              </w:rPr>
              <w:t>经济成本</w:t>
            </w:r>
          </w:p>
        </w:tc>
        <w:tc>
          <w:tcPr>
            <w:tcW w:w="2050" w:type="dxa"/>
            <w:shd w:val="clear" w:color="auto" w:fill="auto"/>
            <w:vAlign w:val="center"/>
          </w:tcPr>
          <w:p w14:paraId="52D74BC5">
            <w:pPr>
              <w:spacing w:line="240" w:lineRule="auto"/>
              <w:jc w:val="center"/>
            </w:pPr>
            <w:r>
              <w:rPr>
                <w:color w:val="000000"/>
                <w:position w:val="-1"/>
              </w:rPr>
              <w:t>信用体系建设工作经费</w:t>
            </w:r>
          </w:p>
        </w:tc>
        <w:tc>
          <w:tcPr>
            <w:tcW w:w="950" w:type="dxa"/>
            <w:shd w:val="clear" w:color="auto" w:fill="auto"/>
            <w:vAlign w:val="center"/>
          </w:tcPr>
          <w:p w14:paraId="46E4CD7B">
            <w:pPr>
              <w:spacing w:line="240" w:lineRule="auto"/>
              <w:jc w:val="center"/>
            </w:pPr>
            <w:r>
              <w:rPr>
                <w:color w:val="000000"/>
                <w:position w:val="-1"/>
              </w:rPr>
              <w:t>≤</w:t>
            </w:r>
          </w:p>
        </w:tc>
        <w:tc>
          <w:tcPr>
            <w:tcW w:w="888" w:type="dxa"/>
            <w:shd w:val="clear" w:color="auto" w:fill="auto"/>
            <w:vAlign w:val="center"/>
          </w:tcPr>
          <w:p w14:paraId="3AC07C42">
            <w:pPr>
              <w:spacing w:line="240" w:lineRule="auto"/>
              <w:jc w:val="center"/>
            </w:pPr>
            <w:r>
              <w:rPr>
                <w:color w:val="000000"/>
                <w:position w:val="-1"/>
              </w:rPr>
              <w:t>1</w:t>
            </w:r>
          </w:p>
        </w:tc>
        <w:tc>
          <w:tcPr>
            <w:tcW w:w="987" w:type="dxa"/>
            <w:shd w:val="clear" w:color="auto" w:fill="auto"/>
            <w:vAlign w:val="center"/>
          </w:tcPr>
          <w:p w14:paraId="0F5FAE8F">
            <w:pPr>
              <w:spacing w:line="240" w:lineRule="auto"/>
              <w:jc w:val="center"/>
            </w:pPr>
            <w:r>
              <w:rPr>
                <w:color w:val="000000"/>
                <w:position w:val="-1"/>
              </w:rPr>
              <w:t>万元</w:t>
            </w:r>
          </w:p>
        </w:tc>
        <w:tc>
          <w:tcPr>
            <w:tcW w:w="1413" w:type="dxa"/>
            <w:shd w:val="clear" w:color="auto" w:fill="auto"/>
            <w:vAlign w:val="center"/>
          </w:tcPr>
          <w:p w14:paraId="61B53E92">
            <w:pPr>
              <w:spacing w:line="240" w:lineRule="auto"/>
              <w:jc w:val="center"/>
            </w:pPr>
            <w:r>
              <w:rPr>
                <w:color w:val="000000"/>
                <w:position w:val="-1"/>
              </w:rPr>
              <w:t>10</w:t>
            </w:r>
          </w:p>
        </w:tc>
      </w:tr>
      <w:tr w14:paraId="1A734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57A16BC">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5EB8C86E">
            <w:pPr>
              <w:spacing w:line="240" w:lineRule="auto"/>
              <w:jc w:val="center"/>
            </w:pPr>
            <w:r>
              <w:rPr>
                <w:color w:val="000000"/>
                <w:position w:val="-1"/>
              </w:rPr>
              <w:t>信用体系建设工作经费</w:t>
            </w:r>
          </w:p>
        </w:tc>
        <w:tc>
          <w:tcPr>
            <w:tcW w:w="1264" w:type="dxa"/>
            <w:vMerge w:val="continue"/>
            <w:shd w:val="clear" w:color="auto" w:fill="auto"/>
            <w:vAlign w:val="center"/>
          </w:tcPr>
          <w:p w14:paraId="345C098D">
            <w:pPr>
              <w:spacing w:line="240" w:lineRule="auto"/>
              <w:jc w:val="center"/>
            </w:pPr>
            <w:r>
              <w:rPr>
                <w:color w:val="000000"/>
                <w:position w:val="-1"/>
              </w:rPr>
              <w:t>特定目标类</w:t>
            </w:r>
          </w:p>
        </w:tc>
        <w:tc>
          <w:tcPr>
            <w:tcW w:w="968" w:type="dxa"/>
            <w:vMerge w:val="continue"/>
            <w:shd w:val="clear" w:color="auto" w:fill="auto"/>
            <w:vAlign w:val="center"/>
          </w:tcPr>
          <w:p w14:paraId="6FAF0C83">
            <w:pPr>
              <w:spacing w:line="240" w:lineRule="auto"/>
              <w:jc w:val="center"/>
            </w:pPr>
            <w:r>
              <w:rPr>
                <w:color w:val="000000"/>
                <w:position w:val="-1"/>
              </w:rPr>
              <w:t>1.00</w:t>
            </w:r>
          </w:p>
        </w:tc>
        <w:tc>
          <w:tcPr>
            <w:tcW w:w="2539" w:type="dxa"/>
            <w:vMerge w:val="continue"/>
            <w:shd w:val="clear" w:color="auto" w:fill="auto"/>
            <w:vAlign w:val="center"/>
          </w:tcPr>
          <w:p w14:paraId="6E76452A">
            <w:pPr>
              <w:spacing w:line="240" w:lineRule="auto"/>
              <w:jc w:val="center"/>
            </w:pPr>
            <w:r>
              <w:rPr>
                <w:color w:val="000000"/>
                <w:position w:val="-1"/>
              </w:rPr>
              <w:t>通过印制各类宣传手册、组织开展诚信主题宣传教育文化活动等方式，向社会公众普及信用知识，引导市民养成诚信习惯，传播诚信理念。</w:t>
            </w:r>
          </w:p>
        </w:tc>
        <w:tc>
          <w:tcPr>
            <w:tcW w:w="1175" w:type="dxa"/>
            <w:vMerge w:val="restart"/>
            <w:shd w:val="clear" w:color="auto" w:fill="auto"/>
            <w:vAlign w:val="center"/>
          </w:tcPr>
          <w:p w14:paraId="1BFDA942">
            <w:pPr>
              <w:spacing w:line="240" w:lineRule="auto"/>
              <w:jc w:val="center"/>
            </w:pPr>
            <w:r>
              <w:rPr>
                <w:color w:val="000000"/>
                <w:position w:val="-1"/>
              </w:rPr>
              <w:t>产出指标</w:t>
            </w:r>
          </w:p>
        </w:tc>
        <w:tc>
          <w:tcPr>
            <w:tcW w:w="1312" w:type="dxa"/>
            <w:vMerge w:val="restart"/>
            <w:shd w:val="clear" w:color="auto" w:fill="auto"/>
            <w:vAlign w:val="center"/>
          </w:tcPr>
          <w:p w14:paraId="4CA6A35E">
            <w:pPr>
              <w:spacing w:line="240" w:lineRule="auto"/>
              <w:jc w:val="center"/>
            </w:pPr>
            <w:r>
              <w:rPr>
                <w:color w:val="000000"/>
                <w:position w:val="-1"/>
              </w:rPr>
              <w:t>数量指标</w:t>
            </w:r>
          </w:p>
        </w:tc>
        <w:tc>
          <w:tcPr>
            <w:tcW w:w="2050" w:type="dxa"/>
            <w:shd w:val="clear" w:color="auto" w:fill="auto"/>
            <w:vAlign w:val="center"/>
          </w:tcPr>
          <w:p w14:paraId="374315D5">
            <w:pPr>
              <w:spacing w:line="240" w:lineRule="auto"/>
              <w:jc w:val="center"/>
            </w:pPr>
            <w:r>
              <w:rPr>
                <w:color w:val="000000"/>
                <w:position w:val="-1"/>
              </w:rPr>
              <w:t>印制宣传手册</w:t>
            </w:r>
          </w:p>
        </w:tc>
        <w:tc>
          <w:tcPr>
            <w:tcW w:w="950" w:type="dxa"/>
            <w:shd w:val="clear" w:color="auto" w:fill="auto"/>
            <w:vAlign w:val="center"/>
          </w:tcPr>
          <w:p w14:paraId="32301FD0">
            <w:pPr>
              <w:spacing w:line="240" w:lineRule="auto"/>
              <w:jc w:val="center"/>
            </w:pPr>
            <w:r>
              <w:rPr>
                <w:color w:val="000000"/>
                <w:position w:val="-1"/>
              </w:rPr>
              <w:t>≤</w:t>
            </w:r>
          </w:p>
        </w:tc>
        <w:tc>
          <w:tcPr>
            <w:tcW w:w="888" w:type="dxa"/>
            <w:shd w:val="clear" w:color="auto" w:fill="auto"/>
            <w:vAlign w:val="center"/>
          </w:tcPr>
          <w:p w14:paraId="4465C83D">
            <w:pPr>
              <w:spacing w:line="240" w:lineRule="auto"/>
              <w:jc w:val="center"/>
            </w:pPr>
            <w:r>
              <w:rPr>
                <w:color w:val="000000"/>
                <w:position w:val="-1"/>
              </w:rPr>
              <w:t>400</w:t>
            </w:r>
          </w:p>
        </w:tc>
        <w:tc>
          <w:tcPr>
            <w:tcW w:w="987" w:type="dxa"/>
            <w:shd w:val="clear" w:color="auto" w:fill="auto"/>
            <w:vAlign w:val="center"/>
          </w:tcPr>
          <w:p w14:paraId="6F9F4E7D">
            <w:pPr>
              <w:spacing w:line="240" w:lineRule="auto"/>
              <w:jc w:val="center"/>
            </w:pPr>
            <w:r>
              <w:rPr>
                <w:color w:val="000000"/>
                <w:position w:val="-1"/>
              </w:rPr>
              <w:t>册</w:t>
            </w:r>
          </w:p>
        </w:tc>
        <w:tc>
          <w:tcPr>
            <w:tcW w:w="1413" w:type="dxa"/>
            <w:shd w:val="clear" w:color="auto" w:fill="auto"/>
            <w:vAlign w:val="center"/>
          </w:tcPr>
          <w:p w14:paraId="340D3CA7">
            <w:pPr>
              <w:spacing w:line="240" w:lineRule="auto"/>
              <w:jc w:val="center"/>
            </w:pPr>
            <w:r>
              <w:rPr>
                <w:color w:val="000000"/>
                <w:position w:val="-1"/>
              </w:rPr>
              <w:t>10</w:t>
            </w:r>
          </w:p>
        </w:tc>
      </w:tr>
      <w:tr w14:paraId="74A9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C5CDC20">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4B0F7D46">
            <w:pPr>
              <w:spacing w:line="240" w:lineRule="auto"/>
              <w:jc w:val="center"/>
            </w:pPr>
            <w:r>
              <w:rPr>
                <w:color w:val="000000"/>
                <w:position w:val="-1"/>
              </w:rPr>
              <w:t>信用体系建设工作经费</w:t>
            </w:r>
          </w:p>
        </w:tc>
        <w:tc>
          <w:tcPr>
            <w:tcW w:w="1264" w:type="dxa"/>
            <w:vMerge w:val="continue"/>
            <w:shd w:val="clear" w:color="auto" w:fill="auto"/>
            <w:vAlign w:val="center"/>
          </w:tcPr>
          <w:p w14:paraId="67438080">
            <w:pPr>
              <w:spacing w:line="240" w:lineRule="auto"/>
              <w:jc w:val="center"/>
            </w:pPr>
            <w:r>
              <w:rPr>
                <w:color w:val="000000"/>
                <w:position w:val="-1"/>
              </w:rPr>
              <w:t>特定目标类</w:t>
            </w:r>
          </w:p>
        </w:tc>
        <w:tc>
          <w:tcPr>
            <w:tcW w:w="968" w:type="dxa"/>
            <w:vMerge w:val="continue"/>
            <w:shd w:val="clear" w:color="auto" w:fill="auto"/>
            <w:vAlign w:val="center"/>
          </w:tcPr>
          <w:p w14:paraId="00F0F04F">
            <w:pPr>
              <w:spacing w:line="240" w:lineRule="auto"/>
              <w:jc w:val="center"/>
            </w:pPr>
            <w:r>
              <w:rPr>
                <w:color w:val="000000"/>
                <w:position w:val="-1"/>
              </w:rPr>
              <w:t>1.00</w:t>
            </w:r>
          </w:p>
        </w:tc>
        <w:tc>
          <w:tcPr>
            <w:tcW w:w="2539" w:type="dxa"/>
            <w:vMerge w:val="continue"/>
            <w:shd w:val="clear" w:color="auto" w:fill="auto"/>
            <w:vAlign w:val="center"/>
          </w:tcPr>
          <w:p w14:paraId="13C7FC4F">
            <w:pPr>
              <w:spacing w:line="240" w:lineRule="auto"/>
              <w:jc w:val="center"/>
            </w:pPr>
            <w:r>
              <w:rPr>
                <w:color w:val="000000"/>
                <w:position w:val="-1"/>
              </w:rPr>
              <w:t>通过印制各类宣传手册、组织开展诚信主题宣传教育文化活动等方式，向社会公众普及信用知识，引导市民养成诚信习惯，传播诚信理念。</w:t>
            </w:r>
          </w:p>
        </w:tc>
        <w:tc>
          <w:tcPr>
            <w:tcW w:w="1175" w:type="dxa"/>
            <w:vMerge w:val="continue"/>
            <w:shd w:val="clear" w:color="auto" w:fill="auto"/>
            <w:vAlign w:val="center"/>
          </w:tcPr>
          <w:p w14:paraId="1D6A228D">
            <w:pPr>
              <w:spacing w:line="240" w:lineRule="auto"/>
              <w:jc w:val="center"/>
            </w:pPr>
            <w:r>
              <w:rPr>
                <w:color w:val="000000"/>
                <w:position w:val="-1"/>
              </w:rPr>
              <w:t>产出指标</w:t>
            </w:r>
          </w:p>
        </w:tc>
        <w:tc>
          <w:tcPr>
            <w:tcW w:w="1312" w:type="dxa"/>
            <w:vMerge w:val="continue"/>
            <w:shd w:val="clear" w:color="auto" w:fill="auto"/>
            <w:vAlign w:val="center"/>
          </w:tcPr>
          <w:p w14:paraId="2019D8D6">
            <w:pPr>
              <w:spacing w:line="240" w:lineRule="auto"/>
              <w:jc w:val="center"/>
            </w:pPr>
            <w:r>
              <w:rPr>
                <w:color w:val="000000"/>
                <w:position w:val="-1"/>
              </w:rPr>
              <w:t>数量指标</w:t>
            </w:r>
          </w:p>
        </w:tc>
        <w:tc>
          <w:tcPr>
            <w:tcW w:w="2050" w:type="dxa"/>
            <w:shd w:val="clear" w:color="auto" w:fill="auto"/>
            <w:vAlign w:val="center"/>
          </w:tcPr>
          <w:p w14:paraId="1966A0CE">
            <w:pPr>
              <w:spacing w:line="240" w:lineRule="auto"/>
              <w:jc w:val="center"/>
            </w:pPr>
            <w:r>
              <w:rPr>
                <w:color w:val="000000"/>
                <w:position w:val="-1"/>
              </w:rPr>
              <w:t>举办诚信主题宣传教育文化活动</w:t>
            </w:r>
          </w:p>
        </w:tc>
        <w:tc>
          <w:tcPr>
            <w:tcW w:w="950" w:type="dxa"/>
            <w:shd w:val="clear" w:color="auto" w:fill="auto"/>
            <w:vAlign w:val="center"/>
          </w:tcPr>
          <w:p w14:paraId="5FFBDB28">
            <w:pPr>
              <w:spacing w:line="240" w:lineRule="auto"/>
              <w:jc w:val="center"/>
            </w:pPr>
            <w:r>
              <w:rPr>
                <w:color w:val="000000"/>
                <w:position w:val="-1"/>
              </w:rPr>
              <w:t>≤</w:t>
            </w:r>
          </w:p>
        </w:tc>
        <w:tc>
          <w:tcPr>
            <w:tcW w:w="888" w:type="dxa"/>
            <w:shd w:val="clear" w:color="auto" w:fill="auto"/>
            <w:vAlign w:val="center"/>
          </w:tcPr>
          <w:p w14:paraId="7675966B">
            <w:pPr>
              <w:spacing w:line="240" w:lineRule="auto"/>
              <w:jc w:val="center"/>
            </w:pPr>
            <w:r>
              <w:rPr>
                <w:color w:val="000000"/>
                <w:position w:val="-1"/>
              </w:rPr>
              <w:t>2</w:t>
            </w:r>
          </w:p>
        </w:tc>
        <w:tc>
          <w:tcPr>
            <w:tcW w:w="987" w:type="dxa"/>
            <w:shd w:val="clear" w:color="auto" w:fill="auto"/>
            <w:vAlign w:val="center"/>
          </w:tcPr>
          <w:p w14:paraId="3FCF703A">
            <w:pPr>
              <w:spacing w:line="240" w:lineRule="auto"/>
              <w:jc w:val="center"/>
            </w:pPr>
            <w:r>
              <w:rPr>
                <w:color w:val="000000"/>
                <w:position w:val="-1"/>
              </w:rPr>
              <w:t>场</w:t>
            </w:r>
          </w:p>
        </w:tc>
        <w:tc>
          <w:tcPr>
            <w:tcW w:w="1413" w:type="dxa"/>
            <w:shd w:val="clear" w:color="auto" w:fill="auto"/>
            <w:vAlign w:val="center"/>
          </w:tcPr>
          <w:p w14:paraId="56224721">
            <w:pPr>
              <w:spacing w:line="240" w:lineRule="auto"/>
              <w:jc w:val="center"/>
            </w:pPr>
            <w:r>
              <w:rPr>
                <w:color w:val="000000"/>
                <w:position w:val="-1"/>
              </w:rPr>
              <w:t>10</w:t>
            </w:r>
          </w:p>
        </w:tc>
      </w:tr>
      <w:tr w14:paraId="114B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440E55B">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27A7AB26">
            <w:pPr>
              <w:spacing w:line="240" w:lineRule="auto"/>
              <w:jc w:val="center"/>
            </w:pPr>
            <w:r>
              <w:rPr>
                <w:color w:val="000000"/>
                <w:position w:val="-1"/>
              </w:rPr>
              <w:t>信用体系建设工作经费</w:t>
            </w:r>
          </w:p>
        </w:tc>
        <w:tc>
          <w:tcPr>
            <w:tcW w:w="1264" w:type="dxa"/>
            <w:vMerge w:val="continue"/>
            <w:shd w:val="clear" w:color="auto" w:fill="auto"/>
            <w:vAlign w:val="center"/>
          </w:tcPr>
          <w:p w14:paraId="12E2BDA1">
            <w:pPr>
              <w:spacing w:line="240" w:lineRule="auto"/>
              <w:jc w:val="center"/>
            </w:pPr>
            <w:r>
              <w:rPr>
                <w:color w:val="000000"/>
                <w:position w:val="-1"/>
              </w:rPr>
              <w:t>特定目标类</w:t>
            </w:r>
          </w:p>
        </w:tc>
        <w:tc>
          <w:tcPr>
            <w:tcW w:w="968" w:type="dxa"/>
            <w:vMerge w:val="continue"/>
            <w:shd w:val="clear" w:color="auto" w:fill="auto"/>
            <w:vAlign w:val="center"/>
          </w:tcPr>
          <w:p w14:paraId="60EAA6B2">
            <w:pPr>
              <w:spacing w:line="240" w:lineRule="auto"/>
              <w:jc w:val="center"/>
            </w:pPr>
            <w:r>
              <w:rPr>
                <w:color w:val="000000"/>
                <w:position w:val="-1"/>
              </w:rPr>
              <w:t>1.00</w:t>
            </w:r>
          </w:p>
        </w:tc>
        <w:tc>
          <w:tcPr>
            <w:tcW w:w="2539" w:type="dxa"/>
            <w:vMerge w:val="continue"/>
            <w:shd w:val="clear" w:color="auto" w:fill="auto"/>
            <w:vAlign w:val="center"/>
          </w:tcPr>
          <w:p w14:paraId="490397DC">
            <w:pPr>
              <w:spacing w:line="240" w:lineRule="auto"/>
              <w:jc w:val="center"/>
            </w:pPr>
            <w:r>
              <w:rPr>
                <w:color w:val="000000"/>
                <w:position w:val="-1"/>
              </w:rPr>
              <w:t>通过印制各类宣传手册、组织开展诚信主题宣传教育文化活动等方式，向社会公众普及信用知识，引导市民养成诚信习惯，传播诚信理念。</w:t>
            </w:r>
          </w:p>
        </w:tc>
        <w:tc>
          <w:tcPr>
            <w:tcW w:w="1175" w:type="dxa"/>
            <w:vMerge w:val="continue"/>
            <w:shd w:val="clear" w:color="auto" w:fill="auto"/>
            <w:vAlign w:val="center"/>
          </w:tcPr>
          <w:p w14:paraId="101EC30D">
            <w:pPr>
              <w:spacing w:line="240" w:lineRule="auto"/>
              <w:jc w:val="center"/>
            </w:pPr>
            <w:r>
              <w:rPr>
                <w:color w:val="000000"/>
                <w:position w:val="-1"/>
              </w:rPr>
              <w:t>产出指标</w:t>
            </w:r>
          </w:p>
        </w:tc>
        <w:tc>
          <w:tcPr>
            <w:tcW w:w="1312" w:type="dxa"/>
            <w:vMerge w:val="restart"/>
            <w:shd w:val="clear" w:color="auto" w:fill="auto"/>
            <w:vAlign w:val="center"/>
          </w:tcPr>
          <w:p w14:paraId="52A257DE">
            <w:pPr>
              <w:spacing w:line="240" w:lineRule="auto"/>
              <w:jc w:val="center"/>
            </w:pPr>
            <w:r>
              <w:rPr>
                <w:color w:val="000000"/>
                <w:position w:val="-1"/>
              </w:rPr>
              <w:t>质量指标</w:t>
            </w:r>
          </w:p>
        </w:tc>
        <w:tc>
          <w:tcPr>
            <w:tcW w:w="2050" w:type="dxa"/>
            <w:shd w:val="clear" w:color="auto" w:fill="auto"/>
            <w:vAlign w:val="center"/>
          </w:tcPr>
          <w:p w14:paraId="15475ECF">
            <w:pPr>
              <w:spacing w:line="240" w:lineRule="auto"/>
              <w:jc w:val="center"/>
            </w:pPr>
            <w:r>
              <w:rPr>
                <w:color w:val="000000"/>
                <w:position w:val="-1"/>
              </w:rPr>
              <w:t>任务完成率</w:t>
            </w:r>
          </w:p>
        </w:tc>
        <w:tc>
          <w:tcPr>
            <w:tcW w:w="950" w:type="dxa"/>
            <w:shd w:val="clear" w:color="auto" w:fill="auto"/>
            <w:vAlign w:val="center"/>
          </w:tcPr>
          <w:p w14:paraId="0A15843D">
            <w:pPr>
              <w:spacing w:line="240" w:lineRule="auto"/>
              <w:jc w:val="center"/>
            </w:pPr>
            <w:r>
              <w:rPr>
                <w:color w:val="000000"/>
                <w:position w:val="-1"/>
              </w:rPr>
              <w:t>=</w:t>
            </w:r>
          </w:p>
        </w:tc>
        <w:tc>
          <w:tcPr>
            <w:tcW w:w="888" w:type="dxa"/>
            <w:shd w:val="clear" w:color="auto" w:fill="auto"/>
            <w:vAlign w:val="center"/>
          </w:tcPr>
          <w:p w14:paraId="18E4A050">
            <w:pPr>
              <w:spacing w:line="240" w:lineRule="auto"/>
              <w:jc w:val="center"/>
            </w:pPr>
            <w:r>
              <w:rPr>
                <w:color w:val="000000"/>
                <w:position w:val="-1"/>
              </w:rPr>
              <w:t>100</w:t>
            </w:r>
          </w:p>
        </w:tc>
        <w:tc>
          <w:tcPr>
            <w:tcW w:w="987" w:type="dxa"/>
            <w:shd w:val="clear" w:color="auto" w:fill="auto"/>
            <w:vAlign w:val="center"/>
          </w:tcPr>
          <w:p w14:paraId="55E549E9">
            <w:pPr>
              <w:spacing w:line="240" w:lineRule="auto"/>
              <w:jc w:val="center"/>
            </w:pPr>
            <w:r>
              <w:rPr>
                <w:color w:val="000000"/>
                <w:position w:val="-1"/>
              </w:rPr>
              <w:t>%</w:t>
            </w:r>
          </w:p>
        </w:tc>
        <w:tc>
          <w:tcPr>
            <w:tcW w:w="1413" w:type="dxa"/>
            <w:shd w:val="clear" w:color="auto" w:fill="auto"/>
            <w:vAlign w:val="center"/>
          </w:tcPr>
          <w:p w14:paraId="1E9046CC">
            <w:pPr>
              <w:spacing w:line="240" w:lineRule="auto"/>
              <w:jc w:val="center"/>
            </w:pPr>
            <w:r>
              <w:rPr>
                <w:color w:val="000000"/>
                <w:position w:val="-1"/>
              </w:rPr>
              <w:t>10</w:t>
            </w:r>
          </w:p>
        </w:tc>
      </w:tr>
      <w:tr w14:paraId="32553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6F87AC3">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12948CAA">
            <w:pPr>
              <w:spacing w:line="240" w:lineRule="auto"/>
              <w:jc w:val="center"/>
            </w:pPr>
            <w:r>
              <w:rPr>
                <w:color w:val="000000"/>
                <w:position w:val="-1"/>
              </w:rPr>
              <w:t>信用体系建设工作经费</w:t>
            </w:r>
          </w:p>
        </w:tc>
        <w:tc>
          <w:tcPr>
            <w:tcW w:w="1264" w:type="dxa"/>
            <w:vMerge w:val="continue"/>
            <w:shd w:val="clear" w:color="auto" w:fill="auto"/>
            <w:vAlign w:val="center"/>
          </w:tcPr>
          <w:p w14:paraId="1F234F9A">
            <w:pPr>
              <w:spacing w:line="240" w:lineRule="auto"/>
              <w:jc w:val="center"/>
            </w:pPr>
            <w:r>
              <w:rPr>
                <w:color w:val="000000"/>
                <w:position w:val="-1"/>
              </w:rPr>
              <w:t>特定目标类</w:t>
            </w:r>
          </w:p>
        </w:tc>
        <w:tc>
          <w:tcPr>
            <w:tcW w:w="968" w:type="dxa"/>
            <w:vMerge w:val="continue"/>
            <w:shd w:val="clear" w:color="auto" w:fill="auto"/>
            <w:vAlign w:val="center"/>
          </w:tcPr>
          <w:p w14:paraId="6CE461B6">
            <w:pPr>
              <w:spacing w:line="240" w:lineRule="auto"/>
              <w:jc w:val="center"/>
            </w:pPr>
            <w:r>
              <w:rPr>
                <w:color w:val="000000"/>
                <w:position w:val="-1"/>
              </w:rPr>
              <w:t>1.00</w:t>
            </w:r>
          </w:p>
        </w:tc>
        <w:tc>
          <w:tcPr>
            <w:tcW w:w="2539" w:type="dxa"/>
            <w:vMerge w:val="continue"/>
            <w:shd w:val="clear" w:color="auto" w:fill="auto"/>
            <w:vAlign w:val="center"/>
          </w:tcPr>
          <w:p w14:paraId="1E42B864">
            <w:pPr>
              <w:spacing w:line="240" w:lineRule="auto"/>
              <w:jc w:val="center"/>
            </w:pPr>
            <w:r>
              <w:rPr>
                <w:color w:val="000000"/>
                <w:position w:val="-1"/>
              </w:rPr>
              <w:t>通过印制各类宣传手册、组织开展诚信主题宣传教育文化活动等方式，向社会公众普及信用知识，引导市民养成诚信习惯，传播诚信理念。</w:t>
            </w:r>
          </w:p>
        </w:tc>
        <w:tc>
          <w:tcPr>
            <w:tcW w:w="1175" w:type="dxa"/>
            <w:vMerge w:val="continue"/>
            <w:shd w:val="clear" w:color="auto" w:fill="auto"/>
            <w:vAlign w:val="center"/>
          </w:tcPr>
          <w:p w14:paraId="3E48F89A">
            <w:pPr>
              <w:spacing w:line="240" w:lineRule="auto"/>
              <w:jc w:val="center"/>
            </w:pPr>
            <w:r>
              <w:rPr>
                <w:color w:val="000000"/>
                <w:position w:val="-1"/>
              </w:rPr>
              <w:t>产出指标</w:t>
            </w:r>
          </w:p>
        </w:tc>
        <w:tc>
          <w:tcPr>
            <w:tcW w:w="1312" w:type="dxa"/>
            <w:vMerge w:val="restart"/>
            <w:shd w:val="clear" w:color="auto" w:fill="auto"/>
            <w:vAlign w:val="center"/>
          </w:tcPr>
          <w:p w14:paraId="3350613F">
            <w:pPr>
              <w:spacing w:line="240" w:lineRule="auto"/>
              <w:jc w:val="center"/>
            </w:pPr>
            <w:r>
              <w:rPr>
                <w:color w:val="000000"/>
                <w:position w:val="-1"/>
              </w:rPr>
              <w:t>时效指标</w:t>
            </w:r>
          </w:p>
        </w:tc>
        <w:tc>
          <w:tcPr>
            <w:tcW w:w="2050" w:type="dxa"/>
            <w:shd w:val="clear" w:color="auto" w:fill="auto"/>
            <w:vAlign w:val="center"/>
          </w:tcPr>
          <w:p w14:paraId="7AB4F9A0">
            <w:pPr>
              <w:spacing w:line="240" w:lineRule="auto"/>
              <w:jc w:val="center"/>
            </w:pPr>
            <w:r>
              <w:rPr>
                <w:color w:val="000000"/>
                <w:position w:val="-1"/>
              </w:rPr>
              <w:t>任务完成及时率</w:t>
            </w:r>
          </w:p>
        </w:tc>
        <w:tc>
          <w:tcPr>
            <w:tcW w:w="950" w:type="dxa"/>
            <w:shd w:val="clear" w:color="auto" w:fill="auto"/>
            <w:vAlign w:val="center"/>
          </w:tcPr>
          <w:p w14:paraId="08AA5149">
            <w:pPr>
              <w:spacing w:line="240" w:lineRule="auto"/>
              <w:jc w:val="center"/>
            </w:pPr>
            <w:r>
              <w:rPr>
                <w:color w:val="000000"/>
                <w:position w:val="-1"/>
              </w:rPr>
              <w:t>=</w:t>
            </w:r>
          </w:p>
        </w:tc>
        <w:tc>
          <w:tcPr>
            <w:tcW w:w="888" w:type="dxa"/>
            <w:shd w:val="clear" w:color="auto" w:fill="auto"/>
            <w:vAlign w:val="center"/>
          </w:tcPr>
          <w:p w14:paraId="16DAE5F9">
            <w:pPr>
              <w:spacing w:line="240" w:lineRule="auto"/>
              <w:jc w:val="center"/>
            </w:pPr>
            <w:r>
              <w:rPr>
                <w:color w:val="000000"/>
                <w:position w:val="-1"/>
              </w:rPr>
              <w:t>100</w:t>
            </w:r>
          </w:p>
        </w:tc>
        <w:tc>
          <w:tcPr>
            <w:tcW w:w="987" w:type="dxa"/>
            <w:shd w:val="clear" w:color="auto" w:fill="auto"/>
            <w:vAlign w:val="center"/>
          </w:tcPr>
          <w:p w14:paraId="07D22788">
            <w:pPr>
              <w:spacing w:line="240" w:lineRule="auto"/>
              <w:jc w:val="center"/>
            </w:pPr>
            <w:r>
              <w:rPr>
                <w:color w:val="000000"/>
                <w:position w:val="-1"/>
              </w:rPr>
              <w:t>%</w:t>
            </w:r>
          </w:p>
        </w:tc>
        <w:tc>
          <w:tcPr>
            <w:tcW w:w="1413" w:type="dxa"/>
            <w:shd w:val="clear" w:color="auto" w:fill="auto"/>
            <w:vAlign w:val="center"/>
          </w:tcPr>
          <w:p w14:paraId="2174F83E">
            <w:pPr>
              <w:spacing w:line="240" w:lineRule="auto"/>
              <w:jc w:val="center"/>
            </w:pPr>
            <w:r>
              <w:rPr>
                <w:color w:val="000000"/>
                <w:position w:val="-1"/>
              </w:rPr>
              <w:t>10</w:t>
            </w:r>
          </w:p>
        </w:tc>
      </w:tr>
      <w:tr w14:paraId="23472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8C73416">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0FA74957">
            <w:pPr>
              <w:spacing w:line="240" w:lineRule="auto"/>
              <w:jc w:val="center"/>
            </w:pPr>
            <w:r>
              <w:rPr>
                <w:color w:val="000000"/>
                <w:position w:val="-1"/>
              </w:rPr>
              <w:t>信用体系建设工作经费</w:t>
            </w:r>
          </w:p>
        </w:tc>
        <w:tc>
          <w:tcPr>
            <w:tcW w:w="1264" w:type="dxa"/>
            <w:vMerge w:val="continue"/>
            <w:shd w:val="clear" w:color="auto" w:fill="auto"/>
            <w:vAlign w:val="center"/>
          </w:tcPr>
          <w:p w14:paraId="67CD1260">
            <w:pPr>
              <w:spacing w:line="240" w:lineRule="auto"/>
              <w:jc w:val="center"/>
            </w:pPr>
            <w:r>
              <w:rPr>
                <w:color w:val="000000"/>
                <w:position w:val="-1"/>
              </w:rPr>
              <w:t>特定目标类</w:t>
            </w:r>
          </w:p>
        </w:tc>
        <w:tc>
          <w:tcPr>
            <w:tcW w:w="968" w:type="dxa"/>
            <w:vMerge w:val="continue"/>
            <w:shd w:val="clear" w:color="auto" w:fill="auto"/>
            <w:vAlign w:val="center"/>
          </w:tcPr>
          <w:p w14:paraId="73BCB967">
            <w:pPr>
              <w:spacing w:line="240" w:lineRule="auto"/>
              <w:jc w:val="center"/>
            </w:pPr>
            <w:r>
              <w:rPr>
                <w:color w:val="000000"/>
                <w:position w:val="-1"/>
              </w:rPr>
              <w:t>1.00</w:t>
            </w:r>
          </w:p>
        </w:tc>
        <w:tc>
          <w:tcPr>
            <w:tcW w:w="2539" w:type="dxa"/>
            <w:vMerge w:val="continue"/>
            <w:shd w:val="clear" w:color="auto" w:fill="auto"/>
            <w:vAlign w:val="center"/>
          </w:tcPr>
          <w:p w14:paraId="11464FE5">
            <w:pPr>
              <w:spacing w:line="240" w:lineRule="auto"/>
              <w:jc w:val="center"/>
            </w:pPr>
            <w:r>
              <w:rPr>
                <w:color w:val="000000"/>
                <w:position w:val="-1"/>
              </w:rPr>
              <w:t>通过印制各类宣传手册、组织开展诚信主题宣传教育文化活动等方式，向社会公众普及信用知识，引导市民养成诚信习惯，传播诚信理念。</w:t>
            </w:r>
          </w:p>
        </w:tc>
        <w:tc>
          <w:tcPr>
            <w:tcW w:w="1175" w:type="dxa"/>
            <w:vMerge w:val="restart"/>
            <w:shd w:val="clear" w:color="auto" w:fill="auto"/>
            <w:vAlign w:val="center"/>
          </w:tcPr>
          <w:p w14:paraId="38FF0AA2">
            <w:pPr>
              <w:spacing w:line="240" w:lineRule="auto"/>
              <w:jc w:val="center"/>
            </w:pPr>
            <w:r>
              <w:rPr>
                <w:color w:val="000000"/>
                <w:position w:val="-1"/>
              </w:rPr>
              <w:t>效益指标</w:t>
            </w:r>
          </w:p>
        </w:tc>
        <w:tc>
          <w:tcPr>
            <w:tcW w:w="1312" w:type="dxa"/>
            <w:vMerge w:val="restart"/>
            <w:shd w:val="clear" w:color="auto" w:fill="auto"/>
            <w:vAlign w:val="center"/>
          </w:tcPr>
          <w:p w14:paraId="3FD6AB20">
            <w:pPr>
              <w:spacing w:line="240" w:lineRule="auto"/>
              <w:jc w:val="center"/>
            </w:pPr>
            <w:r>
              <w:rPr>
                <w:color w:val="000000"/>
                <w:position w:val="-1"/>
              </w:rPr>
              <w:t>社会效益</w:t>
            </w:r>
          </w:p>
        </w:tc>
        <w:tc>
          <w:tcPr>
            <w:tcW w:w="2050" w:type="dxa"/>
            <w:shd w:val="clear" w:color="auto" w:fill="auto"/>
            <w:vAlign w:val="center"/>
          </w:tcPr>
          <w:p w14:paraId="52497874">
            <w:pPr>
              <w:spacing w:line="240" w:lineRule="auto"/>
              <w:jc w:val="center"/>
            </w:pPr>
            <w:r>
              <w:rPr>
                <w:color w:val="000000"/>
                <w:position w:val="-1"/>
              </w:rPr>
              <w:t>引导市民养成诚信习惯</w:t>
            </w:r>
          </w:p>
        </w:tc>
        <w:tc>
          <w:tcPr>
            <w:tcW w:w="950" w:type="dxa"/>
            <w:shd w:val="clear" w:color="auto" w:fill="auto"/>
            <w:vAlign w:val="center"/>
          </w:tcPr>
          <w:p w14:paraId="573731A8">
            <w:pPr>
              <w:spacing w:line="240" w:lineRule="auto"/>
              <w:jc w:val="center"/>
            </w:pPr>
            <w:r>
              <w:rPr>
                <w:color w:val="000000"/>
                <w:position w:val="-1"/>
              </w:rPr>
              <w:t>定性</w:t>
            </w:r>
          </w:p>
        </w:tc>
        <w:tc>
          <w:tcPr>
            <w:tcW w:w="888" w:type="dxa"/>
            <w:shd w:val="clear" w:color="auto" w:fill="auto"/>
            <w:vAlign w:val="center"/>
          </w:tcPr>
          <w:p w14:paraId="3AB30DCA">
            <w:pPr>
              <w:spacing w:line="240" w:lineRule="auto"/>
              <w:jc w:val="center"/>
            </w:pPr>
            <w:r>
              <w:rPr>
                <w:color w:val="000000"/>
                <w:position w:val="-1"/>
              </w:rPr>
              <w:t>较好</w:t>
            </w:r>
          </w:p>
        </w:tc>
        <w:tc>
          <w:tcPr>
            <w:tcW w:w="987" w:type="dxa"/>
            <w:shd w:val="clear" w:color="auto" w:fill="auto"/>
            <w:vAlign w:val="center"/>
          </w:tcPr>
          <w:p w14:paraId="445CEF9F">
            <w:pPr>
              <w:spacing w:line="240" w:lineRule="auto"/>
              <w:jc w:val="center"/>
            </w:pPr>
          </w:p>
        </w:tc>
        <w:tc>
          <w:tcPr>
            <w:tcW w:w="1413" w:type="dxa"/>
            <w:shd w:val="clear" w:color="auto" w:fill="auto"/>
            <w:vAlign w:val="center"/>
          </w:tcPr>
          <w:p w14:paraId="566DFAB5">
            <w:pPr>
              <w:spacing w:line="240" w:lineRule="auto"/>
              <w:jc w:val="center"/>
            </w:pPr>
            <w:r>
              <w:rPr>
                <w:color w:val="000000"/>
                <w:position w:val="-1"/>
              </w:rPr>
              <w:t>15</w:t>
            </w:r>
          </w:p>
        </w:tc>
      </w:tr>
      <w:tr w14:paraId="29A52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BAFCBF1">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32722237">
            <w:pPr>
              <w:spacing w:line="240" w:lineRule="auto"/>
              <w:jc w:val="center"/>
            </w:pPr>
            <w:r>
              <w:rPr>
                <w:color w:val="000000"/>
                <w:position w:val="-1"/>
              </w:rPr>
              <w:t>信用体系建设工作经费</w:t>
            </w:r>
          </w:p>
        </w:tc>
        <w:tc>
          <w:tcPr>
            <w:tcW w:w="1264" w:type="dxa"/>
            <w:vMerge w:val="continue"/>
            <w:shd w:val="clear" w:color="auto" w:fill="auto"/>
            <w:vAlign w:val="center"/>
          </w:tcPr>
          <w:p w14:paraId="47F1113A">
            <w:pPr>
              <w:spacing w:line="240" w:lineRule="auto"/>
              <w:jc w:val="center"/>
            </w:pPr>
            <w:r>
              <w:rPr>
                <w:color w:val="000000"/>
                <w:position w:val="-1"/>
              </w:rPr>
              <w:t>特定目标类</w:t>
            </w:r>
          </w:p>
        </w:tc>
        <w:tc>
          <w:tcPr>
            <w:tcW w:w="968" w:type="dxa"/>
            <w:vMerge w:val="continue"/>
            <w:shd w:val="clear" w:color="auto" w:fill="auto"/>
            <w:vAlign w:val="center"/>
          </w:tcPr>
          <w:p w14:paraId="0A4847F0">
            <w:pPr>
              <w:spacing w:line="240" w:lineRule="auto"/>
              <w:jc w:val="center"/>
            </w:pPr>
            <w:r>
              <w:rPr>
                <w:color w:val="000000"/>
                <w:position w:val="-1"/>
              </w:rPr>
              <w:t>1.00</w:t>
            </w:r>
          </w:p>
        </w:tc>
        <w:tc>
          <w:tcPr>
            <w:tcW w:w="2539" w:type="dxa"/>
            <w:vMerge w:val="continue"/>
            <w:shd w:val="clear" w:color="auto" w:fill="auto"/>
            <w:vAlign w:val="center"/>
          </w:tcPr>
          <w:p w14:paraId="5BFF4470">
            <w:pPr>
              <w:spacing w:line="240" w:lineRule="auto"/>
              <w:jc w:val="center"/>
            </w:pPr>
            <w:r>
              <w:rPr>
                <w:color w:val="000000"/>
                <w:position w:val="-1"/>
              </w:rPr>
              <w:t>通过印制各类宣传手册、组织开展诚信主题宣传教育文化活动等方式，向社会公众普及信用知识，引导市民养成诚信习惯，传播诚信理念。</w:t>
            </w:r>
          </w:p>
        </w:tc>
        <w:tc>
          <w:tcPr>
            <w:tcW w:w="1175" w:type="dxa"/>
            <w:vMerge w:val="continue"/>
            <w:shd w:val="clear" w:color="auto" w:fill="auto"/>
            <w:vAlign w:val="center"/>
          </w:tcPr>
          <w:p w14:paraId="4521F3CA">
            <w:pPr>
              <w:spacing w:line="240" w:lineRule="auto"/>
              <w:jc w:val="center"/>
            </w:pPr>
            <w:r>
              <w:rPr>
                <w:color w:val="000000"/>
                <w:position w:val="-1"/>
              </w:rPr>
              <w:t>效益指标</w:t>
            </w:r>
          </w:p>
        </w:tc>
        <w:tc>
          <w:tcPr>
            <w:tcW w:w="1312" w:type="dxa"/>
            <w:vMerge w:val="restart"/>
            <w:shd w:val="clear" w:color="auto" w:fill="auto"/>
            <w:vAlign w:val="center"/>
          </w:tcPr>
          <w:p w14:paraId="14901806">
            <w:pPr>
              <w:spacing w:line="240" w:lineRule="auto"/>
              <w:jc w:val="center"/>
            </w:pPr>
            <w:r>
              <w:rPr>
                <w:color w:val="000000"/>
                <w:position w:val="-1"/>
              </w:rPr>
              <w:t>可持续影响</w:t>
            </w:r>
          </w:p>
        </w:tc>
        <w:tc>
          <w:tcPr>
            <w:tcW w:w="2050" w:type="dxa"/>
            <w:shd w:val="clear" w:color="auto" w:fill="auto"/>
            <w:vAlign w:val="center"/>
          </w:tcPr>
          <w:p w14:paraId="331639AD">
            <w:pPr>
              <w:spacing w:line="240" w:lineRule="auto"/>
              <w:jc w:val="center"/>
            </w:pPr>
            <w:r>
              <w:rPr>
                <w:color w:val="000000"/>
                <w:position w:val="-1"/>
              </w:rPr>
              <w:t>传播诚信理念</w:t>
            </w:r>
          </w:p>
        </w:tc>
        <w:tc>
          <w:tcPr>
            <w:tcW w:w="950" w:type="dxa"/>
            <w:shd w:val="clear" w:color="auto" w:fill="auto"/>
            <w:vAlign w:val="center"/>
          </w:tcPr>
          <w:p w14:paraId="14F3119A">
            <w:pPr>
              <w:spacing w:line="240" w:lineRule="auto"/>
              <w:jc w:val="center"/>
            </w:pPr>
            <w:r>
              <w:rPr>
                <w:color w:val="000000"/>
                <w:position w:val="-1"/>
              </w:rPr>
              <w:t>定性</w:t>
            </w:r>
          </w:p>
        </w:tc>
        <w:tc>
          <w:tcPr>
            <w:tcW w:w="888" w:type="dxa"/>
            <w:shd w:val="clear" w:color="auto" w:fill="auto"/>
            <w:vAlign w:val="center"/>
          </w:tcPr>
          <w:p w14:paraId="42E9F880">
            <w:pPr>
              <w:spacing w:line="240" w:lineRule="auto"/>
              <w:jc w:val="center"/>
            </w:pPr>
            <w:r>
              <w:rPr>
                <w:color w:val="000000"/>
                <w:position w:val="-1"/>
              </w:rPr>
              <w:t>长期</w:t>
            </w:r>
          </w:p>
        </w:tc>
        <w:tc>
          <w:tcPr>
            <w:tcW w:w="987" w:type="dxa"/>
            <w:shd w:val="clear" w:color="auto" w:fill="auto"/>
            <w:vAlign w:val="center"/>
          </w:tcPr>
          <w:p w14:paraId="1114C8A9">
            <w:pPr>
              <w:spacing w:line="240" w:lineRule="auto"/>
              <w:jc w:val="center"/>
            </w:pPr>
          </w:p>
        </w:tc>
        <w:tc>
          <w:tcPr>
            <w:tcW w:w="1413" w:type="dxa"/>
            <w:shd w:val="clear" w:color="auto" w:fill="auto"/>
            <w:vAlign w:val="center"/>
          </w:tcPr>
          <w:p w14:paraId="799E7FD2">
            <w:pPr>
              <w:spacing w:line="240" w:lineRule="auto"/>
              <w:jc w:val="center"/>
            </w:pPr>
            <w:r>
              <w:rPr>
                <w:color w:val="000000"/>
                <w:position w:val="-1"/>
              </w:rPr>
              <w:t>15</w:t>
            </w:r>
          </w:p>
        </w:tc>
      </w:tr>
      <w:tr w14:paraId="7160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3178753">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21F1C35D">
            <w:pPr>
              <w:spacing w:line="240" w:lineRule="auto"/>
              <w:jc w:val="center"/>
            </w:pPr>
            <w:r>
              <w:rPr>
                <w:color w:val="000000"/>
                <w:position w:val="-1"/>
              </w:rPr>
              <w:t>信用体系建设工作经费</w:t>
            </w:r>
          </w:p>
        </w:tc>
        <w:tc>
          <w:tcPr>
            <w:tcW w:w="1264" w:type="dxa"/>
            <w:vMerge w:val="continue"/>
            <w:shd w:val="clear" w:color="auto" w:fill="auto"/>
            <w:vAlign w:val="center"/>
          </w:tcPr>
          <w:p w14:paraId="3BE750D4">
            <w:pPr>
              <w:spacing w:line="240" w:lineRule="auto"/>
              <w:jc w:val="center"/>
            </w:pPr>
            <w:r>
              <w:rPr>
                <w:color w:val="000000"/>
                <w:position w:val="-1"/>
              </w:rPr>
              <w:t>特定目标类</w:t>
            </w:r>
          </w:p>
        </w:tc>
        <w:tc>
          <w:tcPr>
            <w:tcW w:w="968" w:type="dxa"/>
            <w:vMerge w:val="continue"/>
            <w:shd w:val="clear" w:color="auto" w:fill="auto"/>
            <w:vAlign w:val="center"/>
          </w:tcPr>
          <w:p w14:paraId="4FAA713F">
            <w:pPr>
              <w:spacing w:line="240" w:lineRule="auto"/>
              <w:jc w:val="center"/>
            </w:pPr>
            <w:r>
              <w:rPr>
                <w:color w:val="000000"/>
                <w:position w:val="-1"/>
              </w:rPr>
              <w:t>1.00</w:t>
            </w:r>
          </w:p>
        </w:tc>
        <w:tc>
          <w:tcPr>
            <w:tcW w:w="2539" w:type="dxa"/>
            <w:vMerge w:val="continue"/>
            <w:shd w:val="clear" w:color="auto" w:fill="auto"/>
            <w:vAlign w:val="center"/>
          </w:tcPr>
          <w:p w14:paraId="53F22884">
            <w:pPr>
              <w:spacing w:line="240" w:lineRule="auto"/>
              <w:jc w:val="center"/>
            </w:pPr>
            <w:r>
              <w:rPr>
                <w:color w:val="000000"/>
                <w:position w:val="-1"/>
              </w:rPr>
              <w:t>通过印制各类宣传手册、组织开展诚信主题宣传教育文化活动等方式，向社会公众普及信用知识，引导市民养成诚信习惯，传播诚信理念。</w:t>
            </w:r>
          </w:p>
        </w:tc>
        <w:tc>
          <w:tcPr>
            <w:tcW w:w="1175" w:type="dxa"/>
            <w:shd w:val="clear" w:color="auto" w:fill="auto"/>
            <w:vAlign w:val="center"/>
          </w:tcPr>
          <w:p w14:paraId="436A257B">
            <w:pPr>
              <w:spacing w:line="240" w:lineRule="auto"/>
              <w:jc w:val="center"/>
            </w:pPr>
            <w:r>
              <w:rPr>
                <w:color w:val="000000"/>
                <w:position w:val="-1"/>
              </w:rPr>
              <w:t>满意度指标</w:t>
            </w:r>
          </w:p>
        </w:tc>
        <w:tc>
          <w:tcPr>
            <w:tcW w:w="1312" w:type="dxa"/>
            <w:shd w:val="clear" w:color="auto" w:fill="auto"/>
            <w:vAlign w:val="center"/>
          </w:tcPr>
          <w:p w14:paraId="71672DB7">
            <w:pPr>
              <w:spacing w:line="240" w:lineRule="auto"/>
              <w:jc w:val="center"/>
            </w:pPr>
            <w:r>
              <w:rPr>
                <w:color w:val="000000"/>
                <w:position w:val="-1"/>
              </w:rPr>
              <w:t>服务对象满意度</w:t>
            </w:r>
          </w:p>
        </w:tc>
        <w:tc>
          <w:tcPr>
            <w:tcW w:w="2050" w:type="dxa"/>
            <w:shd w:val="clear" w:color="auto" w:fill="auto"/>
            <w:vAlign w:val="center"/>
          </w:tcPr>
          <w:p w14:paraId="47549958">
            <w:pPr>
              <w:spacing w:line="240" w:lineRule="auto"/>
              <w:jc w:val="center"/>
            </w:pPr>
            <w:r>
              <w:rPr>
                <w:color w:val="000000"/>
                <w:position w:val="-1"/>
              </w:rPr>
              <w:t>公众满意度</w:t>
            </w:r>
          </w:p>
        </w:tc>
        <w:tc>
          <w:tcPr>
            <w:tcW w:w="950" w:type="dxa"/>
            <w:shd w:val="clear" w:color="auto" w:fill="auto"/>
            <w:vAlign w:val="center"/>
          </w:tcPr>
          <w:p w14:paraId="3A5CEA5B">
            <w:pPr>
              <w:spacing w:line="240" w:lineRule="auto"/>
              <w:jc w:val="center"/>
            </w:pPr>
            <w:r>
              <w:rPr>
                <w:color w:val="000000"/>
                <w:position w:val="-1"/>
              </w:rPr>
              <w:t>≥</w:t>
            </w:r>
          </w:p>
        </w:tc>
        <w:tc>
          <w:tcPr>
            <w:tcW w:w="888" w:type="dxa"/>
            <w:shd w:val="clear" w:color="auto" w:fill="auto"/>
            <w:vAlign w:val="center"/>
          </w:tcPr>
          <w:p w14:paraId="7ACFB2DB">
            <w:pPr>
              <w:spacing w:line="240" w:lineRule="auto"/>
              <w:jc w:val="center"/>
            </w:pPr>
            <w:r>
              <w:rPr>
                <w:color w:val="000000"/>
                <w:position w:val="-1"/>
              </w:rPr>
              <w:t>95</w:t>
            </w:r>
          </w:p>
        </w:tc>
        <w:tc>
          <w:tcPr>
            <w:tcW w:w="987" w:type="dxa"/>
            <w:shd w:val="clear" w:color="auto" w:fill="auto"/>
            <w:vAlign w:val="center"/>
          </w:tcPr>
          <w:p w14:paraId="35D9B74A">
            <w:pPr>
              <w:spacing w:line="240" w:lineRule="auto"/>
              <w:jc w:val="center"/>
            </w:pPr>
            <w:r>
              <w:rPr>
                <w:color w:val="000000"/>
                <w:position w:val="-1"/>
              </w:rPr>
              <w:t>%</w:t>
            </w:r>
          </w:p>
        </w:tc>
        <w:tc>
          <w:tcPr>
            <w:tcW w:w="1413" w:type="dxa"/>
            <w:shd w:val="clear" w:color="auto" w:fill="auto"/>
            <w:vAlign w:val="center"/>
          </w:tcPr>
          <w:p w14:paraId="37ACFD02">
            <w:pPr>
              <w:spacing w:line="240" w:lineRule="auto"/>
              <w:jc w:val="center"/>
            </w:pPr>
            <w:r>
              <w:rPr>
                <w:color w:val="000000"/>
                <w:position w:val="-1"/>
              </w:rPr>
              <w:t>10</w:t>
            </w:r>
          </w:p>
        </w:tc>
      </w:tr>
      <w:tr w14:paraId="7B9C8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31FFDE2">
            <w:pPr>
              <w:spacing w:line="240" w:lineRule="auto"/>
              <w:jc w:val="center"/>
            </w:pPr>
            <w:r>
              <w:rPr>
                <w:color w:val="000000"/>
                <w:position w:val="-1"/>
              </w:rPr>
              <w:t>西宁市城东区发展改革和工业信息化局（本级）</w:t>
            </w:r>
          </w:p>
        </w:tc>
        <w:tc>
          <w:tcPr>
            <w:tcW w:w="1490" w:type="dxa"/>
            <w:vMerge w:val="restart"/>
            <w:shd w:val="clear" w:color="auto" w:fill="auto"/>
            <w:vAlign w:val="center"/>
          </w:tcPr>
          <w:p w14:paraId="2097993D">
            <w:pPr>
              <w:spacing w:line="240" w:lineRule="auto"/>
              <w:jc w:val="center"/>
            </w:pPr>
            <w:r>
              <w:rPr>
                <w:color w:val="000000"/>
                <w:position w:val="-1"/>
              </w:rPr>
              <w:t>招商引资产业图谱编制经费</w:t>
            </w:r>
          </w:p>
        </w:tc>
        <w:tc>
          <w:tcPr>
            <w:tcW w:w="1264" w:type="dxa"/>
            <w:vMerge w:val="restart"/>
            <w:shd w:val="clear" w:color="auto" w:fill="auto"/>
            <w:vAlign w:val="center"/>
          </w:tcPr>
          <w:p w14:paraId="14D88EB3">
            <w:pPr>
              <w:spacing w:line="240" w:lineRule="auto"/>
              <w:jc w:val="center"/>
            </w:pPr>
            <w:r>
              <w:rPr>
                <w:color w:val="000000"/>
                <w:position w:val="-1"/>
              </w:rPr>
              <w:t>特定目标类</w:t>
            </w:r>
          </w:p>
        </w:tc>
        <w:tc>
          <w:tcPr>
            <w:tcW w:w="968" w:type="dxa"/>
            <w:vMerge w:val="restart"/>
            <w:shd w:val="clear" w:color="auto" w:fill="auto"/>
            <w:vAlign w:val="center"/>
          </w:tcPr>
          <w:p w14:paraId="6AB58E30">
            <w:pPr>
              <w:spacing w:line="240" w:lineRule="auto"/>
              <w:jc w:val="center"/>
            </w:pPr>
            <w:r>
              <w:rPr>
                <w:color w:val="000000"/>
                <w:position w:val="-1"/>
              </w:rPr>
              <w:t>36.00</w:t>
            </w:r>
          </w:p>
        </w:tc>
        <w:tc>
          <w:tcPr>
            <w:tcW w:w="2539" w:type="dxa"/>
            <w:vMerge w:val="restart"/>
            <w:shd w:val="clear" w:color="auto" w:fill="auto"/>
            <w:vAlign w:val="center"/>
          </w:tcPr>
          <w:p w14:paraId="2E6E9C60">
            <w:pPr>
              <w:spacing w:line="240" w:lineRule="auto"/>
              <w:jc w:val="center"/>
            </w:pPr>
            <w:r>
              <w:rPr>
                <w:color w:val="000000"/>
                <w:position w:val="-1"/>
              </w:rPr>
              <w:t>为提高招商引资工作的精准性及专业度，根据区委区政府安排及现实工作需要，开展招商引资产业图谱编制工作。</w:t>
            </w:r>
          </w:p>
        </w:tc>
        <w:tc>
          <w:tcPr>
            <w:tcW w:w="1175" w:type="dxa"/>
            <w:vMerge w:val="restart"/>
            <w:shd w:val="clear" w:color="auto" w:fill="auto"/>
            <w:vAlign w:val="center"/>
          </w:tcPr>
          <w:p w14:paraId="4C2AC4BA">
            <w:pPr>
              <w:spacing w:line="240" w:lineRule="auto"/>
              <w:jc w:val="center"/>
            </w:pPr>
            <w:r>
              <w:rPr>
                <w:color w:val="000000"/>
                <w:position w:val="-1"/>
              </w:rPr>
              <w:t>成本指标</w:t>
            </w:r>
          </w:p>
        </w:tc>
        <w:tc>
          <w:tcPr>
            <w:tcW w:w="1312" w:type="dxa"/>
            <w:vMerge w:val="restart"/>
            <w:shd w:val="clear" w:color="auto" w:fill="auto"/>
            <w:vAlign w:val="center"/>
          </w:tcPr>
          <w:p w14:paraId="6C4C8889">
            <w:pPr>
              <w:spacing w:line="240" w:lineRule="auto"/>
              <w:jc w:val="center"/>
            </w:pPr>
            <w:r>
              <w:rPr>
                <w:color w:val="000000"/>
                <w:position w:val="-1"/>
              </w:rPr>
              <w:t>经济成本</w:t>
            </w:r>
          </w:p>
        </w:tc>
        <w:tc>
          <w:tcPr>
            <w:tcW w:w="2050" w:type="dxa"/>
            <w:shd w:val="clear" w:color="auto" w:fill="auto"/>
            <w:vAlign w:val="center"/>
          </w:tcPr>
          <w:p w14:paraId="75DCBE9A">
            <w:pPr>
              <w:spacing w:line="240" w:lineRule="auto"/>
              <w:jc w:val="center"/>
            </w:pPr>
            <w:r>
              <w:rPr>
                <w:color w:val="000000"/>
                <w:position w:val="-1"/>
              </w:rPr>
              <w:t>产业图谱编制经费</w:t>
            </w:r>
          </w:p>
        </w:tc>
        <w:tc>
          <w:tcPr>
            <w:tcW w:w="950" w:type="dxa"/>
            <w:shd w:val="clear" w:color="auto" w:fill="auto"/>
            <w:vAlign w:val="center"/>
          </w:tcPr>
          <w:p w14:paraId="3F5983D0">
            <w:pPr>
              <w:spacing w:line="240" w:lineRule="auto"/>
              <w:jc w:val="center"/>
            </w:pPr>
            <w:r>
              <w:rPr>
                <w:color w:val="000000"/>
                <w:position w:val="-1"/>
              </w:rPr>
              <w:t>≤</w:t>
            </w:r>
          </w:p>
        </w:tc>
        <w:tc>
          <w:tcPr>
            <w:tcW w:w="888" w:type="dxa"/>
            <w:shd w:val="clear" w:color="auto" w:fill="auto"/>
            <w:vAlign w:val="center"/>
          </w:tcPr>
          <w:p w14:paraId="3A2B96B6">
            <w:pPr>
              <w:spacing w:line="240" w:lineRule="auto"/>
              <w:jc w:val="center"/>
            </w:pPr>
            <w:r>
              <w:rPr>
                <w:color w:val="000000"/>
                <w:position w:val="-1"/>
              </w:rPr>
              <w:t>120</w:t>
            </w:r>
          </w:p>
        </w:tc>
        <w:tc>
          <w:tcPr>
            <w:tcW w:w="987" w:type="dxa"/>
            <w:shd w:val="clear" w:color="auto" w:fill="auto"/>
            <w:vAlign w:val="center"/>
          </w:tcPr>
          <w:p w14:paraId="4EADCAB1">
            <w:pPr>
              <w:spacing w:line="240" w:lineRule="auto"/>
              <w:jc w:val="center"/>
            </w:pPr>
            <w:r>
              <w:rPr>
                <w:color w:val="000000"/>
                <w:position w:val="-1"/>
              </w:rPr>
              <w:t>万元</w:t>
            </w:r>
          </w:p>
        </w:tc>
        <w:tc>
          <w:tcPr>
            <w:tcW w:w="1413" w:type="dxa"/>
            <w:shd w:val="clear" w:color="auto" w:fill="auto"/>
            <w:vAlign w:val="center"/>
          </w:tcPr>
          <w:p w14:paraId="25D94673">
            <w:pPr>
              <w:spacing w:line="240" w:lineRule="auto"/>
              <w:jc w:val="center"/>
            </w:pPr>
            <w:r>
              <w:rPr>
                <w:color w:val="000000"/>
                <w:position w:val="-1"/>
              </w:rPr>
              <w:t>10.00</w:t>
            </w:r>
          </w:p>
        </w:tc>
      </w:tr>
      <w:tr w14:paraId="2D35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591E0D7">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12609257">
            <w:pPr>
              <w:spacing w:line="240" w:lineRule="auto"/>
              <w:jc w:val="center"/>
            </w:pPr>
            <w:r>
              <w:rPr>
                <w:color w:val="000000"/>
                <w:position w:val="-1"/>
              </w:rPr>
              <w:t>招商引资产业图谱编制经费</w:t>
            </w:r>
          </w:p>
        </w:tc>
        <w:tc>
          <w:tcPr>
            <w:tcW w:w="1264" w:type="dxa"/>
            <w:vMerge w:val="continue"/>
            <w:shd w:val="clear" w:color="auto" w:fill="auto"/>
            <w:vAlign w:val="center"/>
          </w:tcPr>
          <w:p w14:paraId="2E97502A">
            <w:pPr>
              <w:spacing w:line="240" w:lineRule="auto"/>
              <w:jc w:val="center"/>
            </w:pPr>
            <w:r>
              <w:rPr>
                <w:color w:val="000000"/>
                <w:position w:val="-1"/>
              </w:rPr>
              <w:t>特定目标类</w:t>
            </w:r>
          </w:p>
        </w:tc>
        <w:tc>
          <w:tcPr>
            <w:tcW w:w="968" w:type="dxa"/>
            <w:vMerge w:val="continue"/>
            <w:shd w:val="clear" w:color="auto" w:fill="auto"/>
            <w:vAlign w:val="center"/>
          </w:tcPr>
          <w:p w14:paraId="02C643E5">
            <w:pPr>
              <w:spacing w:line="240" w:lineRule="auto"/>
              <w:jc w:val="center"/>
            </w:pPr>
            <w:r>
              <w:rPr>
                <w:color w:val="000000"/>
                <w:position w:val="-1"/>
              </w:rPr>
              <w:t>36.00</w:t>
            </w:r>
          </w:p>
        </w:tc>
        <w:tc>
          <w:tcPr>
            <w:tcW w:w="2539" w:type="dxa"/>
            <w:vMerge w:val="continue"/>
            <w:shd w:val="clear" w:color="auto" w:fill="auto"/>
            <w:vAlign w:val="center"/>
          </w:tcPr>
          <w:p w14:paraId="6754A833">
            <w:pPr>
              <w:spacing w:line="240" w:lineRule="auto"/>
              <w:jc w:val="center"/>
            </w:pPr>
            <w:r>
              <w:rPr>
                <w:color w:val="000000"/>
                <w:position w:val="-1"/>
              </w:rPr>
              <w:t>为提高招商引资工作的精准性及专业度，根据区委区政府安排及现实工作需要，开展招商引资产业图谱编制工作。</w:t>
            </w:r>
          </w:p>
        </w:tc>
        <w:tc>
          <w:tcPr>
            <w:tcW w:w="1175" w:type="dxa"/>
            <w:vMerge w:val="restart"/>
            <w:shd w:val="clear" w:color="auto" w:fill="auto"/>
            <w:vAlign w:val="center"/>
          </w:tcPr>
          <w:p w14:paraId="79DD6391">
            <w:pPr>
              <w:spacing w:line="240" w:lineRule="auto"/>
              <w:jc w:val="center"/>
            </w:pPr>
            <w:r>
              <w:rPr>
                <w:color w:val="000000"/>
                <w:position w:val="-1"/>
              </w:rPr>
              <w:t>产出指标</w:t>
            </w:r>
          </w:p>
        </w:tc>
        <w:tc>
          <w:tcPr>
            <w:tcW w:w="1312" w:type="dxa"/>
            <w:vMerge w:val="restart"/>
            <w:shd w:val="clear" w:color="auto" w:fill="auto"/>
            <w:vAlign w:val="center"/>
          </w:tcPr>
          <w:p w14:paraId="19C56E35">
            <w:pPr>
              <w:spacing w:line="240" w:lineRule="auto"/>
              <w:jc w:val="center"/>
            </w:pPr>
            <w:r>
              <w:rPr>
                <w:color w:val="000000"/>
                <w:position w:val="-1"/>
              </w:rPr>
              <w:t>数量指标</w:t>
            </w:r>
          </w:p>
        </w:tc>
        <w:tc>
          <w:tcPr>
            <w:tcW w:w="2050" w:type="dxa"/>
            <w:shd w:val="clear" w:color="auto" w:fill="auto"/>
            <w:vAlign w:val="center"/>
          </w:tcPr>
          <w:p w14:paraId="711BD597">
            <w:pPr>
              <w:spacing w:line="240" w:lineRule="auto"/>
              <w:jc w:val="center"/>
            </w:pPr>
            <w:r>
              <w:rPr>
                <w:color w:val="000000"/>
                <w:position w:val="-1"/>
              </w:rPr>
              <w:t>产业图谱</w:t>
            </w:r>
          </w:p>
        </w:tc>
        <w:tc>
          <w:tcPr>
            <w:tcW w:w="950" w:type="dxa"/>
            <w:shd w:val="clear" w:color="auto" w:fill="auto"/>
            <w:vAlign w:val="center"/>
          </w:tcPr>
          <w:p w14:paraId="156253F1">
            <w:pPr>
              <w:spacing w:line="240" w:lineRule="auto"/>
              <w:jc w:val="center"/>
            </w:pPr>
            <w:r>
              <w:rPr>
                <w:color w:val="000000"/>
                <w:position w:val="-1"/>
              </w:rPr>
              <w:t>=</w:t>
            </w:r>
          </w:p>
        </w:tc>
        <w:tc>
          <w:tcPr>
            <w:tcW w:w="888" w:type="dxa"/>
            <w:shd w:val="clear" w:color="auto" w:fill="auto"/>
            <w:vAlign w:val="center"/>
          </w:tcPr>
          <w:p w14:paraId="4DB12DB3">
            <w:pPr>
              <w:spacing w:line="240" w:lineRule="auto"/>
              <w:jc w:val="center"/>
            </w:pPr>
            <w:r>
              <w:rPr>
                <w:color w:val="000000"/>
                <w:position w:val="-1"/>
              </w:rPr>
              <w:t>1</w:t>
            </w:r>
          </w:p>
        </w:tc>
        <w:tc>
          <w:tcPr>
            <w:tcW w:w="987" w:type="dxa"/>
            <w:shd w:val="clear" w:color="auto" w:fill="auto"/>
            <w:vAlign w:val="center"/>
          </w:tcPr>
          <w:p w14:paraId="6B74DA0A">
            <w:pPr>
              <w:spacing w:line="240" w:lineRule="auto"/>
              <w:jc w:val="center"/>
            </w:pPr>
            <w:r>
              <w:rPr>
                <w:color w:val="000000"/>
                <w:position w:val="-1"/>
              </w:rPr>
              <w:t>本</w:t>
            </w:r>
          </w:p>
        </w:tc>
        <w:tc>
          <w:tcPr>
            <w:tcW w:w="1413" w:type="dxa"/>
            <w:shd w:val="clear" w:color="auto" w:fill="auto"/>
            <w:vAlign w:val="center"/>
          </w:tcPr>
          <w:p w14:paraId="7DCD05E9">
            <w:pPr>
              <w:spacing w:line="240" w:lineRule="auto"/>
              <w:jc w:val="center"/>
            </w:pPr>
            <w:r>
              <w:rPr>
                <w:color w:val="000000"/>
                <w:position w:val="-1"/>
              </w:rPr>
              <w:t>10.00</w:t>
            </w:r>
          </w:p>
        </w:tc>
      </w:tr>
      <w:tr w14:paraId="34A3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3819E38">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61F60020">
            <w:pPr>
              <w:spacing w:line="240" w:lineRule="auto"/>
              <w:jc w:val="center"/>
            </w:pPr>
            <w:r>
              <w:rPr>
                <w:color w:val="000000"/>
                <w:position w:val="-1"/>
              </w:rPr>
              <w:t>招商引资产业图谱编制经费</w:t>
            </w:r>
          </w:p>
        </w:tc>
        <w:tc>
          <w:tcPr>
            <w:tcW w:w="1264" w:type="dxa"/>
            <w:vMerge w:val="continue"/>
            <w:shd w:val="clear" w:color="auto" w:fill="auto"/>
            <w:vAlign w:val="center"/>
          </w:tcPr>
          <w:p w14:paraId="73B768DD">
            <w:pPr>
              <w:spacing w:line="240" w:lineRule="auto"/>
              <w:jc w:val="center"/>
            </w:pPr>
            <w:r>
              <w:rPr>
                <w:color w:val="000000"/>
                <w:position w:val="-1"/>
              </w:rPr>
              <w:t>特定目标类</w:t>
            </w:r>
          </w:p>
        </w:tc>
        <w:tc>
          <w:tcPr>
            <w:tcW w:w="968" w:type="dxa"/>
            <w:vMerge w:val="continue"/>
            <w:shd w:val="clear" w:color="auto" w:fill="auto"/>
            <w:vAlign w:val="center"/>
          </w:tcPr>
          <w:p w14:paraId="4BFFF988">
            <w:pPr>
              <w:spacing w:line="240" w:lineRule="auto"/>
              <w:jc w:val="center"/>
            </w:pPr>
            <w:r>
              <w:rPr>
                <w:color w:val="000000"/>
                <w:position w:val="-1"/>
              </w:rPr>
              <w:t>36.00</w:t>
            </w:r>
          </w:p>
        </w:tc>
        <w:tc>
          <w:tcPr>
            <w:tcW w:w="2539" w:type="dxa"/>
            <w:vMerge w:val="continue"/>
            <w:shd w:val="clear" w:color="auto" w:fill="auto"/>
            <w:vAlign w:val="center"/>
          </w:tcPr>
          <w:p w14:paraId="161D5E7A">
            <w:pPr>
              <w:spacing w:line="240" w:lineRule="auto"/>
              <w:jc w:val="center"/>
            </w:pPr>
            <w:r>
              <w:rPr>
                <w:color w:val="000000"/>
                <w:position w:val="-1"/>
              </w:rPr>
              <w:t>为提高招商引资工作的精准性及专业度，根据区委区政府安排及现实工作需要，开展招商引资产业图谱编制工作。</w:t>
            </w:r>
          </w:p>
        </w:tc>
        <w:tc>
          <w:tcPr>
            <w:tcW w:w="1175" w:type="dxa"/>
            <w:vMerge w:val="continue"/>
            <w:shd w:val="clear" w:color="auto" w:fill="auto"/>
            <w:vAlign w:val="center"/>
          </w:tcPr>
          <w:p w14:paraId="73617DFA">
            <w:pPr>
              <w:spacing w:line="240" w:lineRule="auto"/>
              <w:jc w:val="center"/>
            </w:pPr>
            <w:r>
              <w:rPr>
                <w:color w:val="000000"/>
                <w:position w:val="-1"/>
              </w:rPr>
              <w:t>产出指标</w:t>
            </w:r>
          </w:p>
        </w:tc>
        <w:tc>
          <w:tcPr>
            <w:tcW w:w="1312" w:type="dxa"/>
            <w:vMerge w:val="restart"/>
            <w:shd w:val="clear" w:color="auto" w:fill="auto"/>
            <w:vAlign w:val="center"/>
          </w:tcPr>
          <w:p w14:paraId="518D6187">
            <w:pPr>
              <w:spacing w:line="240" w:lineRule="auto"/>
              <w:jc w:val="center"/>
            </w:pPr>
            <w:r>
              <w:rPr>
                <w:color w:val="000000"/>
                <w:position w:val="-1"/>
              </w:rPr>
              <w:t>质量指标</w:t>
            </w:r>
          </w:p>
        </w:tc>
        <w:tc>
          <w:tcPr>
            <w:tcW w:w="2050" w:type="dxa"/>
            <w:shd w:val="clear" w:color="auto" w:fill="auto"/>
            <w:vAlign w:val="center"/>
          </w:tcPr>
          <w:p w14:paraId="6C6E03F0">
            <w:pPr>
              <w:spacing w:line="240" w:lineRule="auto"/>
              <w:jc w:val="center"/>
            </w:pPr>
            <w:r>
              <w:rPr>
                <w:color w:val="000000"/>
                <w:position w:val="-1"/>
              </w:rPr>
              <w:t>招商产业图谱编制完成率</w:t>
            </w:r>
          </w:p>
        </w:tc>
        <w:tc>
          <w:tcPr>
            <w:tcW w:w="950" w:type="dxa"/>
            <w:shd w:val="clear" w:color="auto" w:fill="auto"/>
            <w:vAlign w:val="center"/>
          </w:tcPr>
          <w:p w14:paraId="6400029E">
            <w:pPr>
              <w:spacing w:line="240" w:lineRule="auto"/>
              <w:jc w:val="center"/>
            </w:pPr>
            <w:r>
              <w:rPr>
                <w:color w:val="000000"/>
                <w:position w:val="-1"/>
              </w:rPr>
              <w:t>=</w:t>
            </w:r>
          </w:p>
        </w:tc>
        <w:tc>
          <w:tcPr>
            <w:tcW w:w="888" w:type="dxa"/>
            <w:shd w:val="clear" w:color="auto" w:fill="auto"/>
            <w:vAlign w:val="center"/>
          </w:tcPr>
          <w:p w14:paraId="78F2EB6D">
            <w:pPr>
              <w:spacing w:line="240" w:lineRule="auto"/>
              <w:jc w:val="center"/>
            </w:pPr>
            <w:r>
              <w:rPr>
                <w:color w:val="000000"/>
                <w:position w:val="-1"/>
              </w:rPr>
              <w:t>100</w:t>
            </w:r>
          </w:p>
        </w:tc>
        <w:tc>
          <w:tcPr>
            <w:tcW w:w="987" w:type="dxa"/>
            <w:shd w:val="clear" w:color="auto" w:fill="auto"/>
            <w:vAlign w:val="center"/>
          </w:tcPr>
          <w:p w14:paraId="3DF4BFB4">
            <w:pPr>
              <w:spacing w:line="240" w:lineRule="auto"/>
              <w:jc w:val="center"/>
            </w:pPr>
            <w:r>
              <w:rPr>
                <w:color w:val="000000"/>
                <w:position w:val="-1"/>
              </w:rPr>
              <w:t>%</w:t>
            </w:r>
          </w:p>
        </w:tc>
        <w:tc>
          <w:tcPr>
            <w:tcW w:w="1413" w:type="dxa"/>
            <w:shd w:val="clear" w:color="auto" w:fill="auto"/>
            <w:vAlign w:val="center"/>
          </w:tcPr>
          <w:p w14:paraId="611B5909">
            <w:pPr>
              <w:spacing w:line="240" w:lineRule="auto"/>
              <w:jc w:val="center"/>
            </w:pPr>
            <w:r>
              <w:rPr>
                <w:color w:val="000000"/>
                <w:position w:val="-1"/>
              </w:rPr>
              <w:t>15.00</w:t>
            </w:r>
          </w:p>
        </w:tc>
      </w:tr>
      <w:tr w14:paraId="5040A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21DCDCA">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73AD2839">
            <w:pPr>
              <w:spacing w:line="240" w:lineRule="auto"/>
              <w:jc w:val="center"/>
            </w:pPr>
            <w:r>
              <w:rPr>
                <w:color w:val="000000"/>
                <w:position w:val="-1"/>
              </w:rPr>
              <w:t>招商引资产业图谱编制经费</w:t>
            </w:r>
          </w:p>
        </w:tc>
        <w:tc>
          <w:tcPr>
            <w:tcW w:w="1264" w:type="dxa"/>
            <w:vMerge w:val="continue"/>
            <w:shd w:val="clear" w:color="auto" w:fill="auto"/>
            <w:vAlign w:val="center"/>
          </w:tcPr>
          <w:p w14:paraId="4D542738">
            <w:pPr>
              <w:spacing w:line="240" w:lineRule="auto"/>
              <w:jc w:val="center"/>
            </w:pPr>
            <w:r>
              <w:rPr>
                <w:color w:val="000000"/>
                <w:position w:val="-1"/>
              </w:rPr>
              <w:t>特定目标类</w:t>
            </w:r>
          </w:p>
        </w:tc>
        <w:tc>
          <w:tcPr>
            <w:tcW w:w="968" w:type="dxa"/>
            <w:vMerge w:val="continue"/>
            <w:shd w:val="clear" w:color="auto" w:fill="auto"/>
            <w:vAlign w:val="center"/>
          </w:tcPr>
          <w:p w14:paraId="05622ECD">
            <w:pPr>
              <w:spacing w:line="240" w:lineRule="auto"/>
              <w:jc w:val="center"/>
            </w:pPr>
            <w:r>
              <w:rPr>
                <w:color w:val="000000"/>
                <w:position w:val="-1"/>
              </w:rPr>
              <w:t>36.00</w:t>
            </w:r>
          </w:p>
        </w:tc>
        <w:tc>
          <w:tcPr>
            <w:tcW w:w="2539" w:type="dxa"/>
            <w:vMerge w:val="continue"/>
            <w:shd w:val="clear" w:color="auto" w:fill="auto"/>
            <w:vAlign w:val="center"/>
          </w:tcPr>
          <w:p w14:paraId="39E4DA94">
            <w:pPr>
              <w:spacing w:line="240" w:lineRule="auto"/>
              <w:jc w:val="center"/>
            </w:pPr>
            <w:r>
              <w:rPr>
                <w:color w:val="000000"/>
                <w:position w:val="-1"/>
              </w:rPr>
              <w:t>为提高招商引资工作的精准性及专业度，根据区委区政府安排及现实工作需要，开展招商引资产业图谱编制工作。</w:t>
            </w:r>
          </w:p>
        </w:tc>
        <w:tc>
          <w:tcPr>
            <w:tcW w:w="1175" w:type="dxa"/>
            <w:vMerge w:val="continue"/>
            <w:shd w:val="clear" w:color="auto" w:fill="auto"/>
            <w:vAlign w:val="center"/>
          </w:tcPr>
          <w:p w14:paraId="7EE7A016">
            <w:pPr>
              <w:spacing w:line="240" w:lineRule="auto"/>
              <w:jc w:val="center"/>
            </w:pPr>
            <w:r>
              <w:rPr>
                <w:color w:val="000000"/>
                <w:position w:val="-1"/>
              </w:rPr>
              <w:t>产出指标</w:t>
            </w:r>
          </w:p>
        </w:tc>
        <w:tc>
          <w:tcPr>
            <w:tcW w:w="1312" w:type="dxa"/>
            <w:vMerge w:val="restart"/>
            <w:shd w:val="clear" w:color="auto" w:fill="auto"/>
            <w:vAlign w:val="center"/>
          </w:tcPr>
          <w:p w14:paraId="231C6948">
            <w:pPr>
              <w:spacing w:line="240" w:lineRule="auto"/>
              <w:jc w:val="center"/>
            </w:pPr>
            <w:r>
              <w:rPr>
                <w:color w:val="000000"/>
                <w:position w:val="-1"/>
              </w:rPr>
              <w:t>时效指标</w:t>
            </w:r>
          </w:p>
        </w:tc>
        <w:tc>
          <w:tcPr>
            <w:tcW w:w="2050" w:type="dxa"/>
            <w:shd w:val="clear" w:color="auto" w:fill="auto"/>
            <w:vAlign w:val="center"/>
          </w:tcPr>
          <w:p w14:paraId="6FE3099D">
            <w:pPr>
              <w:spacing w:line="240" w:lineRule="auto"/>
              <w:jc w:val="center"/>
            </w:pPr>
            <w:r>
              <w:rPr>
                <w:color w:val="000000"/>
                <w:position w:val="-1"/>
              </w:rPr>
              <w:t>招商产业图谱编制完成及时率</w:t>
            </w:r>
          </w:p>
        </w:tc>
        <w:tc>
          <w:tcPr>
            <w:tcW w:w="950" w:type="dxa"/>
            <w:shd w:val="clear" w:color="auto" w:fill="auto"/>
            <w:vAlign w:val="center"/>
          </w:tcPr>
          <w:p w14:paraId="7CD7595C">
            <w:pPr>
              <w:spacing w:line="240" w:lineRule="auto"/>
              <w:jc w:val="center"/>
            </w:pPr>
            <w:r>
              <w:rPr>
                <w:color w:val="000000"/>
                <w:position w:val="-1"/>
              </w:rPr>
              <w:t>=</w:t>
            </w:r>
          </w:p>
        </w:tc>
        <w:tc>
          <w:tcPr>
            <w:tcW w:w="888" w:type="dxa"/>
            <w:shd w:val="clear" w:color="auto" w:fill="auto"/>
            <w:vAlign w:val="center"/>
          </w:tcPr>
          <w:p w14:paraId="47857F3F">
            <w:pPr>
              <w:spacing w:line="240" w:lineRule="auto"/>
              <w:jc w:val="center"/>
            </w:pPr>
            <w:r>
              <w:rPr>
                <w:color w:val="000000"/>
                <w:position w:val="-1"/>
              </w:rPr>
              <w:t>100</w:t>
            </w:r>
          </w:p>
        </w:tc>
        <w:tc>
          <w:tcPr>
            <w:tcW w:w="987" w:type="dxa"/>
            <w:shd w:val="clear" w:color="auto" w:fill="auto"/>
            <w:vAlign w:val="center"/>
          </w:tcPr>
          <w:p w14:paraId="72269E8D">
            <w:pPr>
              <w:spacing w:line="240" w:lineRule="auto"/>
              <w:jc w:val="center"/>
            </w:pPr>
            <w:r>
              <w:rPr>
                <w:color w:val="000000"/>
                <w:position w:val="-1"/>
              </w:rPr>
              <w:t>%</w:t>
            </w:r>
          </w:p>
        </w:tc>
        <w:tc>
          <w:tcPr>
            <w:tcW w:w="1413" w:type="dxa"/>
            <w:shd w:val="clear" w:color="auto" w:fill="auto"/>
            <w:vAlign w:val="center"/>
          </w:tcPr>
          <w:p w14:paraId="599C4BD4">
            <w:pPr>
              <w:spacing w:line="240" w:lineRule="auto"/>
              <w:jc w:val="center"/>
            </w:pPr>
            <w:r>
              <w:rPr>
                <w:color w:val="000000"/>
                <w:position w:val="-1"/>
              </w:rPr>
              <w:t>15.00</w:t>
            </w:r>
          </w:p>
        </w:tc>
      </w:tr>
      <w:tr w14:paraId="4028D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47003B5">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14509AB2">
            <w:pPr>
              <w:spacing w:line="240" w:lineRule="auto"/>
              <w:jc w:val="center"/>
            </w:pPr>
            <w:r>
              <w:rPr>
                <w:color w:val="000000"/>
                <w:position w:val="-1"/>
              </w:rPr>
              <w:t>招商引资产业图谱编制经费</w:t>
            </w:r>
          </w:p>
        </w:tc>
        <w:tc>
          <w:tcPr>
            <w:tcW w:w="1264" w:type="dxa"/>
            <w:vMerge w:val="continue"/>
            <w:shd w:val="clear" w:color="auto" w:fill="auto"/>
            <w:vAlign w:val="center"/>
          </w:tcPr>
          <w:p w14:paraId="70A205F0">
            <w:pPr>
              <w:spacing w:line="240" w:lineRule="auto"/>
              <w:jc w:val="center"/>
            </w:pPr>
            <w:r>
              <w:rPr>
                <w:color w:val="000000"/>
                <w:position w:val="-1"/>
              </w:rPr>
              <w:t>特定目标类</w:t>
            </w:r>
          </w:p>
        </w:tc>
        <w:tc>
          <w:tcPr>
            <w:tcW w:w="968" w:type="dxa"/>
            <w:vMerge w:val="continue"/>
            <w:shd w:val="clear" w:color="auto" w:fill="auto"/>
            <w:vAlign w:val="center"/>
          </w:tcPr>
          <w:p w14:paraId="4D0B291A">
            <w:pPr>
              <w:spacing w:line="240" w:lineRule="auto"/>
              <w:jc w:val="center"/>
            </w:pPr>
            <w:r>
              <w:rPr>
                <w:color w:val="000000"/>
                <w:position w:val="-1"/>
              </w:rPr>
              <w:t>36.00</w:t>
            </w:r>
          </w:p>
        </w:tc>
        <w:tc>
          <w:tcPr>
            <w:tcW w:w="2539" w:type="dxa"/>
            <w:vMerge w:val="continue"/>
            <w:shd w:val="clear" w:color="auto" w:fill="auto"/>
            <w:vAlign w:val="center"/>
          </w:tcPr>
          <w:p w14:paraId="1722BD41">
            <w:pPr>
              <w:spacing w:line="240" w:lineRule="auto"/>
              <w:jc w:val="center"/>
            </w:pPr>
            <w:r>
              <w:rPr>
                <w:color w:val="000000"/>
                <w:position w:val="-1"/>
              </w:rPr>
              <w:t>为提高招商引资工作的精准性及专业度，根据区委区政府安排及现实工作需要，开展招商引资产业图谱编制工作。</w:t>
            </w:r>
          </w:p>
        </w:tc>
        <w:tc>
          <w:tcPr>
            <w:tcW w:w="1175" w:type="dxa"/>
            <w:vMerge w:val="restart"/>
            <w:shd w:val="clear" w:color="auto" w:fill="auto"/>
            <w:vAlign w:val="center"/>
          </w:tcPr>
          <w:p w14:paraId="188D47AA">
            <w:pPr>
              <w:spacing w:line="240" w:lineRule="auto"/>
              <w:jc w:val="center"/>
            </w:pPr>
            <w:r>
              <w:rPr>
                <w:color w:val="000000"/>
                <w:position w:val="-1"/>
              </w:rPr>
              <w:t>效益指标</w:t>
            </w:r>
          </w:p>
        </w:tc>
        <w:tc>
          <w:tcPr>
            <w:tcW w:w="1312" w:type="dxa"/>
            <w:vMerge w:val="restart"/>
            <w:shd w:val="clear" w:color="auto" w:fill="auto"/>
            <w:vAlign w:val="center"/>
          </w:tcPr>
          <w:p w14:paraId="22CDF533">
            <w:pPr>
              <w:spacing w:line="240" w:lineRule="auto"/>
              <w:jc w:val="center"/>
            </w:pPr>
            <w:r>
              <w:rPr>
                <w:color w:val="000000"/>
                <w:position w:val="-1"/>
              </w:rPr>
              <w:t>经济效益</w:t>
            </w:r>
          </w:p>
        </w:tc>
        <w:tc>
          <w:tcPr>
            <w:tcW w:w="2050" w:type="dxa"/>
            <w:shd w:val="clear" w:color="auto" w:fill="auto"/>
            <w:vAlign w:val="center"/>
          </w:tcPr>
          <w:p w14:paraId="7F7B5892">
            <w:pPr>
              <w:spacing w:line="240" w:lineRule="auto"/>
              <w:jc w:val="center"/>
            </w:pPr>
            <w:r>
              <w:rPr>
                <w:color w:val="000000"/>
                <w:position w:val="-1"/>
              </w:rPr>
              <w:t>促进招商引资工作发展，带动社会经济发展</w:t>
            </w:r>
          </w:p>
        </w:tc>
        <w:tc>
          <w:tcPr>
            <w:tcW w:w="950" w:type="dxa"/>
            <w:shd w:val="clear" w:color="auto" w:fill="auto"/>
            <w:vAlign w:val="center"/>
          </w:tcPr>
          <w:p w14:paraId="40AEE673">
            <w:pPr>
              <w:spacing w:line="240" w:lineRule="auto"/>
              <w:jc w:val="center"/>
            </w:pPr>
            <w:r>
              <w:rPr>
                <w:color w:val="000000"/>
                <w:position w:val="-1"/>
              </w:rPr>
              <w:t>定性</w:t>
            </w:r>
          </w:p>
        </w:tc>
        <w:tc>
          <w:tcPr>
            <w:tcW w:w="888" w:type="dxa"/>
            <w:shd w:val="clear" w:color="auto" w:fill="auto"/>
            <w:vAlign w:val="center"/>
          </w:tcPr>
          <w:p w14:paraId="66970AFC">
            <w:pPr>
              <w:spacing w:line="240" w:lineRule="auto"/>
              <w:jc w:val="center"/>
            </w:pPr>
            <w:r>
              <w:rPr>
                <w:color w:val="000000"/>
                <w:position w:val="-1"/>
              </w:rPr>
              <w:t>较好</w:t>
            </w:r>
          </w:p>
        </w:tc>
        <w:tc>
          <w:tcPr>
            <w:tcW w:w="987" w:type="dxa"/>
            <w:shd w:val="clear" w:color="auto" w:fill="auto"/>
            <w:vAlign w:val="center"/>
          </w:tcPr>
          <w:p w14:paraId="5EE09990">
            <w:pPr>
              <w:spacing w:line="240" w:lineRule="auto"/>
              <w:jc w:val="center"/>
            </w:pPr>
          </w:p>
        </w:tc>
        <w:tc>
          <w:tcPr>
            <w:tcW w:w="1413" w:type="dxa"/>
            <w:shd w:val="clear" w:color="auto" w:fill="auto"/>
            <w:vAlign w:val="center"/>
          </w:tcPr>
          <w:p w14:paraId="08E67BE9">
            <w:pPr>
              <w:spacing w:line="240" w:lineRule="auto"/>
              <w:jc w:val="center"/>
            </w:pPr>
            <w:r>
              <w:rPr>
                <w:color w:val="000000"/>
                <w:position w:val="-1"/>
              </w:rPr>
              <w:t>10.00</w:t>
            </w:r>
          </w:p>
        </w:tc>
      </w:tr>
      <w:tr w14:paraId="3F5F7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0875DD6">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1CC5C806">
            <w:pPr>
              <w:spacing w:line="240" w:lineRule="auto"/>
              <w:jc w:val="center"/>
            </w:pPr>
            <w:r>
              <w:rPr>
                <w:color w:val="000000"/>
                <w:position w:val="-1"/>
              </w:rPr>
              <w:t>招商引资产业图谱编制经费</w:t>
            </w:r>
          </w:p>
        </w:tc>
        <w:tc>
          <w:tcPr>
            <w:tcW w:w="1264" w:type="dxa"/>
            <w:vMerge w:val="continue"/>
            <w:shd w:val="clear" w:color="auto" w:fill="auto"/>
            <w:vAlign w:val="center"/>
          </w:tcPr>
          <w:p w14:paraId="47BA6633">
            <w:pPr>
              <w:spacing w:line="240" w:lineRule="auto"/>
              <w:jc w:val="center"/>
            </w:pPr>
            <w:r>
              <w:rPr>
                <w:color w:val="000000"/>
                <w:position w:val="-1"/>
              </w:rPr>
              <w:t>特定目标类</w:t>
            </w:r>
          </w:p>
        </w:tc>
        <w:tc>
          <w:tcPr>
            <w:tcW w:w="968" w:type="dxa"/>
            <w:vMerge w:val="continue"/>
            <w:shd w:val="clear" w:color="auto" w:fill="auto"/>
            <w:vAlign w:val="center"/>
          </w:tcPr>
          <w:p w14:paraId="0E1C203B">
            <w:pPr>
              <w:spacing w:line="240" w:lineRule="auto"/>
              <w:jc w:val="center"/>
            </w:pPr>
            <w:r>
              <w:rPr>
                <w:color w:val="000000"/>
                <w:position w:val="-1"/>
              </w:rPr>
              <w:t>36.00</w:t>
            </w:r>
          </w:p>
        </w:tc>
        <w:tc>
          <w:tcPr>
            <w:tcW w:w="2539" w:type="dxa"/>
            <w:vMerge w:val="continue"/>
            <w:shd w:val="clear" w:color="auto" w:fill="auto"/>
            <w:vAlign w:val="center"/>
          </w:tcPr>
          <w:p w14:paraId="1D2F1201">
            <w:pPr>
              <w:spacing w:line="240" w:lineRule="auto"/>
              <w:jc w:val="center"/>
            </w:pPr>
            <w:r>
              <w:rPr>
                <w:color w:val="000000"/>
                <w:position w:val="-1"/>
              </w:rPr>
              <w:t>为提高招商引资工作的精准性及专业度，根据区委区政府安排及现实工作需要，开展招商引资产业图谱编制工作。</w:t>
            </w:r>
          </w:p>
        </w:tc>
        <w:tc>
          <w:tcPr>
            <w:tcW w:w="1175" w:type="dxa"/>
            <w:vMerge w:val="continue"/>
            <w:shd w:val="clear" w:color="auto" w:fill="auto"/>
            <w:vAlign w:val="center"/>
          </w:tcPr>
          <w:p w14:paraId="5029846B">
            <w:pPr>
              <w:spacing w:line="240" w:lineRule="auto"/>
              <w:jc w:val="center"/>
            </w:pPr>
            <w:r>
              <w:rPr>
                <w:color w:val="000000"/>
                <w:position w:val="-1"/>
              </w:rPr>
              <w:t>效益指标</w:t>
            </w:r>
          </w:p>
        </w:tc>
        <w:tc>
          <w:tcPr>
            <w:tcW w:w="1312" w:type="dxa"/>
            <w:vMerge w:val="restart"/>
            <w:shd w:val="clear" w:color="auto" w:fill="auto"/>
            <w:vAlign w:val="center"/>
          </w:tcPr>
          <w:p w14:paraId="6A59B773">
            <w:pPr>
              <w:spacing w:line="240" w:lineRule="auto"/>
              <w:jc w:val="center"/>
            </w:pPr>
            <w:r>
              <w:rPr>
                <w:color w:val="000000"/>
                <w:position w:val="-1"/>
              </w:rPr>
              <w:t>社会效益</w:t>
            </w:r>
          </w:p>
        </w:tc>
        <w:tc>
          <w:tcPr>
            <w:tcW w:w="2050" w:type="dxa"/>
            <w:shd w:val="clear" w:color="auto" w:fill="auto"/>
            <w:vAlign w:val="center"/>
          </w:tcPr>
          <w:p w14:paraId="5B64A729">
            <w:pPr>
              <w:spacing w:line="240" w:lineRule="auto"/>
              <w:jc w:val="center"/>
            </w:pPr>
            <w:r>
              <w:rPr>
                <w:color w:val="000000"/>
                <w:position w:val="-1"/>
              </w:rPr>
              <w:t>促进全区招商引资工作发展，带动社会健康发展</w:t>
            </w:r>
          </w:p>
        </w:tc>
        <w:tc>
          <w:tcPr>
            <w:tcW w:w="950" w:type="dxa"/>
            <w:shd w:val="clear" w:color="auto" w:fill="auto"/>
            <w:vAlign w:val="center"/>
          </w:tcPr>
          <w:p w14:paraId="4675D602">
            <w:pPr>
              <w:spacing w:line="240" w:lineRule="auto"/>
              <w:jc w:val="center"/>
            </w:pPr>
            <w:r>
              <w:rPr>
                <w:color w:val="000000"/>
                <w:position w:val="-1"/>
              </w:rPr>
              <w:t>定性</w:t>
            </w:r>
          </w:p>
        </w:tc>
        <w:tc>
          <w:tcPr>
            <w:tcW w:w="888" w:type="dxa"/>
            <w:shd w:val="clear" w:color="auto" w:fill="auto"/>
            <w:vAlign w:val="center"/>
          </w:tcPr>
          <w:p w14:paraId="160D8449">
            <w:pPr>
              <w:spacing w:line="240" w:lineRule="auto"/>
              <w:jc w:val="center"/>
            </w:pPr>
            <w:r>
              <w:rPr>
                <w:color w:val="000000"/>
                <w:position w:val="-1"/>
              </w:rPr>
              <w:t>较好</w:t>
            </w:r>
          </w:p>
        </w:tc>
        <w:tc>
          <w:tcPr>
            <w:tcW w:w="987" w:type="dxa"/>
            <w:shd w:val="clear" w:color="auto" w:fill="auto"/>
            <w:vAlign w:val="center"/>
          </w:tcPr>
          <w:p w14:paraId="6A3E4BE2">
            <w:pPr>
              <w:spacing w:line="240" w:lineRule="auto"/>
              <w:jc w:val="center"/>
            </w:pPr>
          </w:p>
        </w:tc>
        <w:tc>
          <w:tcPr>
            <w:tcW w:w="1413" w:type="dxa"/>
            <w:shd w:val="clear" w:color="auto" w:fill="auto"/>
            <w:vAlign w:val="center"/>
          </w:tcPr>
          <w:p w14:paraId="5D865F03">
            <w:pPr>
              <w:spacing w:line="240" w:lineRule="auto"/>
              <w:jc w:val="center"/>
            </w:pPr>
            <w:r>
              <w:rPr>
                <w:color w:val="000000"/>
                <w:position w:val="-1"/>
              </w:rPr>
              <w:t>10.00</w:t>
            </w:r>
          </w:p>
        </w:tc>
      </w:tr>
      <w:tr w14:paraId="79883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305AC49">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75D690BA">
            <w:pPr>
              <w:spacing w:line="240" w:lineRule="auto"/>
              <w:jc w:val="center"/>
            </w:pPr>
            <w:r>
              <w:rPr>
                <w:color w:val="000000"/>
                <w:position w:val="-1"/>
              </w:rPr>
              <w:t>招商引资产业图谱编制经费</w:t>
            </w:r>
          </w:p>
        </w:tc>
        <w:tc>
          <w:tcPr>
            <w:tcW w:w="1264" w:type="dxa"/>
            <w:vMerge w:val="continue"/>
            <w:shd w:val="clear" w:color="auto" w:fill="auto"/>
            <w:vAlign w:val="center"/>
          </w:tcPr>
          <w:p w14:paraId="0DC89EF7">
            <w:pPr>
              <w:spacing w:line="240" w:lineRule="auto"/>
              <w:jc w:val="center"/>
            </w:pPr>
            <w:r>
              <w:rPr>
                <w:color w:val="000000"/>
                <w:position w:val="-1"/>
              </w:rPr>
              <w:t>特定目标类</w:t>
            </w:r>
          </w:p>
        </w:tc>
        <w:tc>
          <w:tcPr>
            <w:tcW w:w="968" w:type="dxa"/>
            <w:vMerge w:val="continue"/>
            <w:shd w:val="clear" w:color="auto" w:fill="auto"/>
            <w:vAlign w:val="center"/>
          </w:tcPr>
          <w:p w14:paraId="2BD8E9B3">
            <w:pPr>
              <w:spacing w:line="240" w:lineRule="auto"/>
              <w:jc w:val="center"/>
            </w:pPr>
            <w:r>
              <w:rPr>
                <w:color w:val="000000"/>
                <w:position w:val="-1"/>
              </w:rPr>
              <w:t>36.00</w:t>
            </w:r>
          </w:p>
        </w:tc>
        <w:tc>
          <w:tcPr>
            <w:tcW w:w="2539" w:type="dxa"/>
            <w:vMerge w:val="continue"/>
            <w:shd w:val="clear" w:color="auto" w:fill="auto"/>
            <w:vAlign w:val="center"/>
          </w:tcPr>
          <w:p w14:paraId="67CE26C5">
            <w:pPr>
              <w:spacing w:line="240" w:lineRule="auto"/>
              <w:jc w:val="center"/>
            </w:pPr>
            <w:r>
              <w:rPr>
                <w:color w:val="000000"/>
                <w:position w:val="-1"/>
              </w:rPr>
              <w:t>为提高招商引资工作的精准性及专业度，根据区委区政府安排及现实工作需要，开展招商引资产业图谱编制工作。</w:t>
            </w:r>
          </w:p>
        </w:tc>
        <w:tc>
          <w:tcPr>
            <w:tcW w:w="1175" w:type="dxa"/>
            <w:vMerge w:val="continue"/>
            <w:shd w:val="clear" w:color="auto" w:fill="auto"/>
            <w:vAlign w:val="center"/>
          </w:tcPr>
          <w:p w14:paraId="6A61F4F3">
            <w:pPr>
              <w:spacing w:line="240" w:lineRule="auto"/>
              <w:jc w:val="center"/>
            </w:pPr>
            <w:r>
              <w:rPr>
                <w:color w:val="000000"/>
                <w:position w:val="-1"/>
              </w:rPr>
              <w:t>效益指标</w:t>
            </w:r>
          </w:p>
        </w:tc>
        <w:tc>
          <w:tcPr>
            <w:tcW w:w="1312" w:type="dxa"/>
            <w:vMerge w:val="restart"/>
            <w:shd w:val="clear" w:color="auto" w:fill="auto"/>
            <w:vAlign w:val="center"/>
          </w:tcPr>
          <w:p w14:paraId="41FDCBBA">
            <w:pPr>
              <w:spacing w:line="240" w:lineRule="auto"/>
              <w:jc w:val="center"/>
            </w:pPr>
            <w:r>
              <w:rPr>
                <w:color w:val="000000"/>
                <w:position w:val="-1"/>
              </w:rPr>
              <w:t>可持续影响</w:t>
            </w:r>
          </w:p>
        </w:tc>
        <w:tc>
          <w:tcPr>
            <w:tcW w:w="2050" w:type="dxa"/>
            <w:shd w:val="clear" w:color="auto" w:fill="auto"/>
            <w:vAlign w:val="center"/>
          </w:tcPr>
          <w:p w14:paraId="0D40C86A">
            <w:pPr>
              <w:spacing w:line="240" w:lineRule="auto"/>
              <w:jc w:val="center"/>
            </w:pPr>
            <w:r>
              <w:rPr>
                <w:color w:val="000000"/>
                <w:position w:val="-1"/>
              </w:rPr>
              <w:t>持续推动辖区经济发展</w:t>
            </w:r>
          </w:p>
        </w:tc>
        <w:tc>
          <w:tcPr>
            <w:tcW w:w="950" w:type="dxa"/>
            <w:shd w:val="clear" w:color="auto" w:fill="auto"/>
            <w:vAlign w:val="center"/>
          </w:tcPr>
          <w:p w14:paraId="169522DE">
            <w:pPr>
              <w:spacing w:line="240" w:lineRule="auto"/>
              <w:jc w:val="center"/>
            </w:pPr>
            <w:r>
              <w:rPr>
                <w:color w:val="000000"/>
                <w:position w:val="-1"/>
              </w:rPr>
              <w:t>定性</w:t>
            </w:r>
          </w:p>
        </w:tc>
        <w:tc>
          <w:tcPr>
            <w:tcW w:w="888" w:type="dxa"/>
            <w:shd w:val="clear" w:color="auto" w:fill="auto"/>
            <w:vAlign w:val="center"/>
          </w:tcPr>
          <w:p w14:paraId="30B8CC4A">
            <w:pPr>
              <w:spacing w:line="240" w:lineRule="auto"/>
              <w:jc w:val="center"/>
            </w:pPr>
            <w:r>
              <w:rPr>
                <w:color w:val="000000"/>
                <w:position w:val="-1"/>
              </w:rPr>
              <w:t>长期</w:t>
            </w:r>
          </w:p>
        </w:tc>
        <w:tc>
          <w:tcPr>
            <w:tcW w:w="987" w:type="dxa"/>
            <w:shd w:val="clear" w:color="auto" w:fill="auto"/>
            <w:vAlign w:val="center"/>
          </w:tcPr>
          <w:p w14:paraId="4BB6DD97">
            <w:pPr>
              <w:spacing w:line="240" w:lineRule="auto"/>
              <w:jc w:val="center"/>
            </w:pPr>
          </w:p>
        </w:tc>
        <w:tc>
          <w:tcPr>
            <w:tcW w:w="1413" w:type="dxa"/>
            <w:shd w:val="clear" w:color="auto" w:fill="auto"/>
            <w:vAlign w:val="center"/>
          </w:tcPr>
          <w:p w14:paraId="5628FD4D">
            <w:pPr>
              <w:spacing w:line="240" w:lineRule="auto"/>
              <w:jc w:val="center"/>
            </w:pPr>
            <w:r>
              <w:rPr>
                <w:color w:val="000000"/>
                <w:position w:val="-1"/>
              </w:rPr>
              <w:t>10.00</w:t>
            </w:r>
          </w:p>
        </w:tc>
      </w:tr>
      <w:tr w14:paraId="7938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0B886EA">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2CBB13BD">
            <w:pPr>
              <w:spacing w:line="240" w:lineRule="auto"/>
              <w:jc w:val="center"/>
            </w:pPr>
            <w:r>
              <w:rPr>
                <w:color w:val="000000"/>
                <w:position w:val="-1"/>
              </w:rPr>
              <w:t>招商引资产业图谱编制经费</w:t>
            </w:r>
          </w:p>
        </w:tc>
        <w:tc>
          <w:tcPr>
            <w:tcW w:w="1264" w:type="dxa"/>
            <w:vMerge w:val="continue"/>
            <w:shd w:val="clear" w:color="auto" w:fill="auto"/>
            <w:vAlign w:val="center"/>
          </w:tcPr>
          <w:p w14:paraId="714756CC">
            <w:pPr>
              <w:spacing w:line="240" w:lineRule="auto"/>
              <w:jc w:val="center"/>
            </w:pPr>
            <w:r>
              <w:rPr>
                <w:color w:val="000000"/>
                <w:position w:val="-1"/>
              </w:rPr>
              <w:t>特定目标类</w:t>
            </w:r>
          </w:p>
        </w:tc>
        <w:tc>
          <w:tcPr>
            <w:tcW w:w="968" w:type="dxa"/>
            <w:vMerge w:val="continue"/>
            <w:shd w:val="clear" w:color="auto" w:fill="auto"/>
            <w:vAlign w:val="center"/>
          </w:tcPr>
          <w:p w14:paraId="2504A8BE">
            <w:pPr>
              <w:spacing w:line="240" w:lineRule="auto"/>
              <w:jc w:val="center"/>
            </w:pPr>
            <w:r>
              <w:rPr>
                <w:color w:val="000000"/>
                <w:position w:val="-1"/>
              </w:rPr>
              <w:t>36.00</w:t>
            </w:r>
          </w:p>
        </w:tc>
        <w:tc>
          <w:tcPr>
            <w:tcW w:w="2539" w:type="dxa"/>
            <w:vMerge w:val="continue"/>
            <w:shd w:val="clear" w:color="auto" w:fill="auto"/>
            <w:vAlign w:val="center"/>
          </w:tcPr>
          <w:p w14:paraId="3691F00E">
            <w:pPr>
              <w:spacing w:line="240" w:lineRule="auto"/>
              <w:jc w:val="center"/>
            </w:pPr>
            <w:r>
              <w:rPr>
                <w:color w:val="000000"/>
                <w:position w:val="-1"/>
              </w:rPr>
              <w:t>为提高招商引资工作的精准性及专业度，根据区委区政府安排及现实工作需要，开展招商引资产业图谱编制工作。</w:t>
            </w:r>
          </w:p>
        </w:tc>
        <w:tc>
          <w:tcPr>
            <w:tcW w:w="1175" w:type="dxa"/>
            <w:shd w:val="clear" w:color="auto" w:fill="auto"/>
            <w:vAlign w:val="center"/>
          </w:tcPr>
          <w:p w14:paraId="607F01F7">
            <w:pPr>
              <w:spacing w:line="240" w:lineRule="auto"/>
              <w:jc w:val="center"/>
            </w:pPr>
            <w:r>
              <w:rPr>
                <w:color w:val="000000"/>
                <w:position w:val="-1"/>
              </w:rPr>
              <w:t>满意度指标</w:t>
            </w:r>
          </w:p>
        </w:tc>
        <w:tc>
          <w:tcPr>
            <w:tcW w:w="1312" w:type="dxa"/>
            <w:shd w:val="clear" w:color="auto" w:fill="auto"/>
            <w:vAlign w:val="center"/>
          </w:tcPr>
          <w:p w14:paraId="231F2BA4">
            <w:pPr>
              <w:spacing w:line="240" w:lineRule="auto"/>
              <w:jc w:val="center"/>
            </w:pPr>
            <w:r>
              <w:rPr>
                <w:color w:val="000000"/>
                <w:position w:val="-1"/>
              </w:rPr>
              <w:t>服务对象满意度</w:t>
            </w:r>
          </w:p>
        </w:tc>
        <w:tc>
          <w:tcPr>
            <w:tcW w:w="2050" w:type="dxa"/>
            <w:shd w:val="clear" w:color="auto" w:fill="auto"/>
            <w:vAlign w:val="center"/>
          </w:tcPr>
          <w:p w14:paraId="3E6C0A75">
            <w:pPr>
              <w:spacing w:line="240" w:lineRule="auto"/>
              <w:jc w:val="center"/>
            </w:pPr>
            <w:r>
              <w:rPr>
                <w:color w:val="000000"/>
                <w:position w:val="-1"/>
              </w:rPr>
              <w:t>公众满意度</w:t>
            </w:r>
          </w:p>
        </w:tc>
        <w:tc>
          <w:tcPr>
            <w:tcW w:w="950" w:type="dxa"/>
            <w:shd w:val="clear" w:color="auto" w:fill="auto"/>
            <w:vAlign w:val="center"/>
          </w:tcPr>
          <w:p w14:paraId="2FD2938A">
            <w:pPr>
              <w:spacing w:line="240" w:lineRule="auto"/>
              <w:jc w:val="center"/>
            </w:pPr>
            <w:r>
              <w:rPr>
                <w:color w:val="000000"/>
                <w:position w:val="-1"/>
              </w:rPr>
              <w:t>≥</w:t>
            </w:r>
          </w:p>
        </w:tc>
        <w:tc>
          <w:tcPr>
            <w:tcW w:w="888" w:type="dxa"/>
            <w:shd w:val="clear" w:color="auto" w:fill="auto"/>
            <w:vAlign w:val="center"/>
          </w:tcPr>
          <w:p w14:paraId="6D1F6CFE">
            <w:pPr>
              <w:spacing w:line="240" w:lineRule="auto"/>
              <w:jc w:val="center"/>
            </w:pPr>
            <w:r>
              <w:rPr>
                <w:color w:val="000000"/>
                <w:position w:val="-1"/>
              </w:rPr>
              <w:t>95</w:t>
            </w:r>
          </w:p>
        </w:tc>
        <w:tc>
          <w:tcPr>
            <w:tcW w:w="987" w:type="dxa"/>
            <w:shd w:val="clear" w:color="auto" w:fill="auto"/>
            <w:vAlign w:val="center"/>
          </w:tcPr>
          <w:p w14:paraId="17EEDF00">
            <w:pPr>
              <w:spacing w:line="240" w:lineRule="auto"/>
              <w:jc w:val="center"/>
            </w:pPr>
            <w:r>
              <w:rPr>
                <w:color w:val="000000"/>
                <w:position w:val="-1"/>
              </w:rPr>
              <w:t>%</w:t>
            </w:r>
          </w:p>
        </w:tc>
        <w:tc>
          <w:tcPr>
            <w:tcW w:w="1413" w:type="dxa"/>
            <w:shd w:val="clear" w:color="auto" w:fill="auto"/>
            <w:vAlign w:val="center"/>
          </w:tcPr>
          <w:p w14:paraId="3951B16C">
            <w:pPr>
              <w:spacing w:line="240" w:lineRule="auto"/>
              <w:jc w:val="center"/>
            </w:pPr>
            <w:r>
              <w:rPr>
                <w:color w:val="000000"/>
                <w:position w:val="-1"/>
              </w:rPr>
              <w:t>10.00</w:t>
            </w:r>
          </w:p>
        </w:tc>
      </w:tr>
      <w:tr w14:paraId="72026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9605C7D">
            <w:pPr>
              <w:spacing w:line="240" w:lineRule="auto"/>
              <w:jc w:val="center"/>
            </w:pPr>
            <w:r>
              <w:rPr>
                <w:color w:val="000000"/>
                <w:position w:val="-1"/>
              </w:rPr>
              <w:t>西宁市城东区发展改革和工业信息化局（本级）</w:t>
            </w:r>
          </w:p>
        </w:tc>
        <w:tc>
          <w:tcPr>
            <w:tcW w:w="1490" w:type="dxa"/>
            <w:vMerge w:val="restart"/>
            <w:shd w:val="clear" w:color="auto" w:fill="auto"/>
            <w:vAlign w:val="center"/>
          </w:tcPr>
          <w:p w14:paraId="6850C3CF">
            <w:pPr>
              <w:spacing w:line="240" w:lineRule="auto"/>
              <w:jc w:val="center"/>
            </w:pPr>
            <w:r>
              <w:rPr>
                <w:color w:val="000000"/>
                <w:position w:val="-1"/>
              </w:rPr>
              <w:t>西宁市2025年第一批市级项目前期工作经费</w:t>
            </w:r>
          </w:p>
        </w:tc>
        <w:tc>
          <w:tcPr>
            <w:tcW w:w="1264" w:type="dxa"/>
            <w:vMerge w:val="restart"/>
            <w:shd w:val="clear" w:color="auto" w:fill="auto"/>
            <w:vAlign w:val="center"/>
          </w:tcPr>
          <w:p w14:paraId="4EC9C768">
            <w:pPr>
              <w:spacing w:line="240" w:lineRule="auto"/>
              <w:jc w:val="center"/>
            </w:pPr>
            <w:r>
              <w:rPr>
                <w:color w:val="000000"/>
                <w:position w:val="-1"/>
              </w:rPr>
              <w:t>特定目标类</w:t>
            </w:r>
          </w:p>
        </w:tc>
        <w:tc>
          <w:tcPr>
            <w:tcW w:w="968" w:type="dxa"/>
            <w:vMerge w:val="restart"/>
            <w:shd w:val="clear" w:color="auto" w:fill="auto"/>
            <w:vAlign w:val="center"/>
          </w:tcPr>
          <w:p w14:paraId="59D38D48">
            <w:pPr>
              <w:spacing w:line="240" w:lineRule="auto"/>
              <w:jc w:val="center"/>
            </w:pPr>
            <w:r>
              <w:rPr>
                <w:color w:val="000000"/>
                <w:position w:val="-1"/>
              </w:rPr>
              <w:t>30.00</w:t>
            </w:r>
          </w:p>
        </w:tc>
        <w:tc>
          <w:tcPr>
            <w:tcW w:w="2539" w:type="dxa"/>
            <w:vMerge w:val="restart"/>
            <w:shd w:val="clear" w:color="auto" w:fill="auto"/>
            <w:vAlign w:val="center"/>
          </w:tcPr>
          <w:p w14:paraId="37F734FC">
            <w:pPr>
              <w:spacing w:line="240" w:lineRule="auto"/>
              <w:jc w:val="center"/>
            </w:pPr>
            <w:r>
              <w:rPr>
                <w:color w:val="000000"/>
                <w:position w:val="-1"/>
              </w:rPr>
              <w:t>根据《青海省省级预算内前期工作经费管理办法》（青政办【2020】44号）、《西宁市人民政府办公厅关于批转西宁市基本建设项目前期工作管理（暂行）办法的通知》（宁政办【2001】205号）要求和市发改委投资计划，严格按照有关要求执行。</w:t>
            </w:r>
          </w:p>
        </w:tc>
        <w:tc>
          <w:tcPr>
            <w:tcW w:w="1175" w:type="dxa"/>
            <w:vMerge w:val="restart"/>
            <w:shd w:val="clear" w:color="auto" w:fill="auto"/>
            <w:vAlign w:val="center"/>
          </w:tcPr>
          <w:p w14:paraId="732E147D">
            <w:pPr>
              <w:spacing w:line="240" w:lineRule="auto"/>
              <w:jc w:val="center"/>
            </w:pPr>
            <w:r>
              <w:rPr>
                <w:color w:val="000000"/>
                <w:position w:val="-1"/>
              </w:rPr>
              <w:t>成本指标</w:t>
            </w:r>
          </w:p>
        </w:tc>
        <w:tc>
          <w:tcPr>
            <w:tcW w:w="1312" w:type="dxa"/>
            <w:vMerge w:val="restart"/>
            <w:shd w:val="clear" w:color="auto" w:fill="auto"/>
            <w:vAlign w:val="center"/>
          </w:tcPr>
          <w:p w14:paraId="322D8153">
            <w:pPr>
              <w:spacing w:line="240" w:lineRule="auto"/>
              <w:jc w:val="center"/>
            </w:pPr>
            <w:r>
              <w:rPr>
                <w:color w:val="000000"/>
                <w:position w:val="-1"/>
              </w:rPr>
              <w:t>经济成本</w:t>
            </w:r>
          </w:p>
        </w:tc>
        <w:tc>
          <w:tcPr>
            <w:tcW w:w="2050" w:type="dxa"/>
            <w:shd w:val="clear" w:color="auto" w:fill="auto"/>
            <w:vAlign w:val="center"/>
          </w:tcPr>
          <w:p w14:paraId="242B6445">
            <w:pPr>
              <w:spacing w:line="240" w:lineRule="auto"/>
              <w:jc w:val="center"/>
            </w:pPr>
            <w:r>
              <w:rPr>
                <w:color w:val="000000"/>
                <w:position w:val="-1"/>
              </w:rPr>
              <w:t>市级项目前期工作经费</w:t>
            </w:r>
          </w:p>
        </w:tc>
        <w:tc>
          <w:tcPr>
            <w:tcW w:w="950" w:type="dxa"/>
            <w:shd w:val="clear" w:color="auto" w:fill="auto"/>
            <w:vAlign w:val="center"/>
          </w:tcPr>
          <w:p w14:paraId="374738B9">
            <w:pPr>
              <w:spacing w:line="240" w:lineRule="auto"/>
              <w:jc w:val="center"/>
            </w:pPr>
            <w:r>
              <w:rPr>
                <w:color w:val="000000"/>
                <w:position w:val="-1"/>
              </w:rPr>
              <w:t>≤</w:t>
            </w:r>
          </w:p>
        </w:tc>
        <w:tc>
          <w:tcPr>
            <w:tcW w:w="888" w:type="dxa"/>
            <w:shd w:val="clear" w:color="auto" w:fill="auto"/>
            <w:vAlign w:val="center"/>
          </w:tcPr>
          <w:p w14:paraId="1B19765E">
            <w:pPr>
              <w:spacing w:line="240" w:lineRule="auto"/>
              <w:jc w:val="center"/>
            </w:pPr>
            <w:r>
              <w:rPr>
                <w:color w:val="000000"/>
                <w:position w:val="-1"/>
              </w:rPr>
              <w:t>30</w:t>
            </w:r>
          </w:p>
        </w:tc>
        <w:tc>
          <w:tcPr>
            <w:tcW w:w="987" w:type="dxa"/>
            <w:shd w:val="clear" w:color="auto" w:fill="auto"/>
            <w:vAlign w:val="center"/>
          </w:tcPr>
          <w:p w14:paraId="30EF5FD9">
            <w:pPr>
              <w:spacing w:line="240" w:lineRule="auto"/>
              <w:jc w:val="center"/>
            </w:pPr>
            <w:r>
              <w:rPr>
                <w:color w:val="000000"/>
                <w:position w:val="-1"/>
              </w:rPr>
              <w:t>万元</w:t>
            </w:r>
          </w:p>
        </w:tc>
        <w:tc>
          <w:tcPr>
            <w:tcW w:w="1413" w:type="dxa"/>
            <w:shd w:val="clear" w:color="auto" w:fill="auto"/>
            <w:vAlign w:val="center"/>
          </w:tcPr>
          <w:p w14:paraId="062C431F">
            <w:pPr>
              <w:spacing w:line="240" w:lineRule="auto"/>
              <w:jc w:val="center"/>
            </w:pPr>
            <w:r>
              <w:rPr>
                <w:color w:val="000000"/>
                <w:position w:val="-1"/>
              </w:rPr>
              <w:t>10</w:t>
            </w:r>
          </w:p>
        </w:tc>
      </w:tr>
      <w:tr w14:paraId="49AC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8EEE1E1">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292EAA01">
            <w:pPr>
              <w:spacing w:line="240" w:lineRule="auto"/>
              <w:jc w:val="center"/>
            </w:pPr>
            <w:r>
              <w:rPr>
                <w:color w:val="000000"/>
                <w:position w:val="-1"/>
              </w:rPr>
              <w:t>西宁市2025年第一批市级项目前期工作经费</w:t>
            </w:r>
          </w:p>
        </w:tc>
        <w:tc>
          <w:tcPr>
            <w:tcW w:w="1264" w:type="dxa"/>
            <w:vMerge w:val="continue"/>
            <w:shd w:val="clear" w:color="auto" w:fill="auto"/>
            <w:vAlign w:val="center"/>
          </w:tcPr>
          <w:p w14:paraId="5DCA1F40">
            <w:pPr>
              <w:spacing w:line="240" w:lineRule="auto"/>
              <w:jc w:val="center"/>
            </w:pPr>
            <w:r>
              <w:rPr>
                <w:color w:val="000000"/>
                <w:position w:val="-1"/>
              </w:rPr>
              <w:t>特定目标类</w:t>
            </w:r>
          </w:p>
        </w:tc>
        <w:tc>
          <w:tcPr>
            <w:tcW w:w="968" w:type="dxa"/>
            <w:vMerge w:val="continue"/>
            <w:shd w:val="clear" w:color="auto" w:fill="auto"/>
            <w:vAlign w:val="center"/>
          </w:tcPr>
          <w:p w14:paraId="42240B94">
            <w:pPr>
              <w:spacing w:line="240" w:lineRule="auto"/>
              <w:jc w:val="center"/>
            </w:pPr>
            <w:r>
              <w:rPr>
                <w:color w:val="000000"/>
                <w:position w:val="-1"/>
              </w:rPr>
              <w:t>30.00</w:t>
            </w:r>
          </w:p>
        </w:tc>
        <w:tc>
          <w:tcPr>
            <w:tcW w:w="2539" w:type="dxa"/>
            <w:vMerge w:val="continue"/>
            <w:shd w:val="clear" w:color="auto" w:fill="auto"/>
            <w:vAlign w:val="center"/>
          </w:tcPr>
          <w:p w14:paraId="4E1C1EA2">
            <w:pPr>
              <w:spacing w:line="240" w:lineRule="auto"/>
              <w:jc w:val="center"/>
            </w:pPr>
            <w:r>
              <w:rPr>
                <w:color w:val="000000"/>
                <w:position w:val="-1"/>
              </w:rPr>
              <w:t>根据《青海省省级预算内前期工作经费管理办法》（青政办【2020】44号）、《西宁市人民政府办公厅关于批转西宁市基本建设项目前期工作管理（暂行）办法的通知》（宁政办【2001】205号）要求和市发改委投资计划，严格按照有关要求执行。</w:t>
            </w:r>
          </w:p>
        </w:tc>
        <w:tc>
          <w:tcPr>
            <w:tcW w:w="1175" w:type="dxa"/>
            <w:vMerge w:val="restart"/>
            <w:shd w:val="clear" w:color="auto" w:fill="auto"/>
            <w:vAlign w:val="center"/>
          </w:tcPr>
          <w:p w14:paraId="532A83CB">
            <w:pPr>
              <w:spacing w:line="240" w:lineRule="auto"/>
              <w:jc w:val="center"/>
            </w:pPr>
            <w:r>
              <w:rPr>
                <w:color w:val="000000"/>
                <w:position w:val="-1"/>
              </w:rPr>
              <w:t>产出指标</w:t>
            </w:r>
          </w:p>
        </w:tc>
        <w:tc>
          <w:tcPr>
            <w:tcW w:w="1312" w:type="dxa"/>
            <w:vMerge w:val="restart"/>
            <w:shd w:val="clear" w:color="auto" w:fill="auto"/>
            <w:vAlign w:val="center"/>
          </w:tcPr>
          <w:p w14:paraId="6CD405D5">
            <w:pPr>
              <w:spacing w:line="240" w:lineRule="auto"/>
              <w:jc w:val="center"/>
            </w:pPr>
            <w:r>
              <w:rPr>
                <w:color w:val="000000"/>
                <w:position w:val="-1"/>
              </w:rPr>
              <w:t>数量指标</w:t>
            </w:r>
          </w:p>
        </w:tc>
        <w:tc>
          <w:tcPr>
            <w:tcW w:w="2050" w:type="dxa"/>
            <w:shd w:val="clear" w:color="auto" w:fill="auto"/>
            <w:vAlign w:val="center"/>
          </w:tcPr>
          <w:p w14:paraId="367936F5">
            <w:pPr>
              <w:spacing w:line="240" w:lineRule="auto"/>
              <w:jc w:val="center"/>
            </w:pPr>
            <w:r>
              <w:rPr>
                <w:color w:val="000000"/>
                <w:position w:val="-1"/>
              </w:rPr>
              <w:t>涉及项目数量</w:t>
            </w:r>
          </w:p>
        </w:tc>
        <w:tc>
          <w:tcPr>
            <w:tcW w:w="950" w:type="dxa"/>
            <w:shd w:val="clear" w:color="auto" w:fill="auto"/>
            <w:vAlign w:val="center"/>
          </w:tcPr>
          <w:p w14:paraId="1E532D0D">
            <w:pPr>
              <w:spacing w:line="240" w:lineRule="auto"/>
              <w:jc w:val="center"/>
            </w:pPr>
            <w:r>
              <w:rPr>
                <w:color w:val="000000"/>
                <w:position w:val="-1"/>
              </w:rPr>
              <w:t>=</w:t>
            </w:r>
          </w:p>
        </w:tc>
        <w:tc>
          <w:tcPr>
            <w:tcW w:w="888" w:type="dxa"/>
            <w:shd w:val="clear" w:color="auto" w:fill="auto"/>
            <w:vAlign w:val="center"/>
          </w:tcPr>
          <w:p w14:paraId="209CE78F">
            <w:pPr>
              <w:spacing w:line="240" w:lineRule="auto"/>
              <w:jc w:val="center"/>
            </w:pPr>
            <w:r>
              <w:rPr>
                <w:color w:val="000000"/>
                <w:position w:val="-1"/>
              </w:rPr>
              <w:t>1</w:t>
            </w:r>
          </w:p>
        </w:tc>
        <w:tc>
          <w:tcPr>
            <w:tcW w:w="987" w:type="dxa"/>
            <w:shd w:val="clear" w:color="auto" w:fill="auto"/>
            <w:vAlign w:val="center"/>
          </w:tcPr>
          <w:p w14:paraId="754A8F7B">
            <w:pPr>
              <w:spacing w:line="240" w:lineRule="auto"/>
              <w:jc w:val="center"/>
            </w:pPr>
            <w:r>
              <w:rPr>
                <w:color w:val="000000"/>
                <w:position w:val="-1"/>
              </w:rPr>
              <w:t>个</w:t>
            </w:r>
          </w:p>
        </w:tc>
        <w:tc>
          <w:tcPr>
            <w:tcW w:w="1413" w:type="dxa"/>
            <w:shd w:val="clear" w:color="auto" w:fill="auto"/>
            <w:vAlign w:val="center"/>
          </w:tcPr>
          <w:p w14:paraId="1B5AF8DD">
            <w:pPr>
              <w:spacing w:line="240" w:lineRule="auto"/>
              <w:jc w:val="center"/>
            </w:pPr>
            <w:r>
              <w:rPr>
                <w:color w:val="000000"/>
                <w:position w:val="-1"/>
              </w:rPr>
              <w:t>10</w:t>
            </w:r>
          </w:p>
        </w:tc>
      </w:tr>
      <w:tr w14:paraId="73E7F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B21AF9A">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5AEE9CBF">
            <w:pPr>
              <w:spacing w:line="240" w:lineRule="auto"/>
              <w:jc w:val="center"/>
            </w:pPr>
            <w:r>
              <w:rPr>
                <w:color w:val="000000"/>
                <w:position w:val="-1"/>
              </w:rPr>
              <w:t>西宁市2025年第一批市级项目前期工作经费</w:t>
            </w:r>
          </w:p>
        </w:tc>
        <w:tc>
          <w:tcPr>
            <w:tcW w:w="1264" w:type="dxa"/>
            <w:vMerge w:val="continue"/>
            <w:shd w:val="clear" w:color="auto" w:fill="auto"/>
            <w:vAlign w:val="center"/>
          </w:tcPr>
          <w:p w14:paraId="5336A928">
            <w:pPr>
              <w:spacing w:line="240" w:lineRule="auto"/>
              <w:jc w:val="center"/>
            </w:pPr>
            <w:r>
              <w:rPr>
                <w:color w:val="000000"/>
                <w:position w:val="-1"/>
              </w:rPr>
              <w:t>特定目标类</w:t>
            </w:r>
          </w:p>
        </w:tc>
        <w:tc>
          <w:tcPr>
            <w:tcW w:w="968" w:type="dxa"/>
            <w:vMerge w:val="continue"/>
            <w:shd w:val="clear" w:color="auto" w:fill="auto"/>
            <w:vAlign w:val="center"/>
          </w:tcPr>
          <w:p w14:paraId="1BA79374">
            <w:pPr>
              <w:spacing w:line="240" w:lineRule="auto"/>
              <w:jc w:val="center"/>
            </w:pPr>
            <w:r>
              <w:rPr>
                <w:color w:val="000000"/>
                <w:position w:val="-1"/>
              </w:rPr>
              <w:t>30.00</w:t>
            </w:r>
          </w:p>
        </w:tc>
        <w:tc>
          <w:tcPr>
            <w:tcW w:w="2539" w:type="dxa"/>
            <w:vMerge w:val="continue"/>
            <w:shd w:val="clear" w:color="auto" w:fill="auto"/>
            <w:vAlign w:val="center"/>
          </w:tcPr>
          <w:p w14:paraId="498304DE">
            <w:pPr>
              <w:spacing w:line="240" w:lineRule="auto"/>
              <w:jc w:val="center"/>
            </w:pPr>
            <w:r>
              <w:rPr>
                <w:color w:val="000000"/>
                <w:position w:val="-1"/>
              </w:rPr>
              <w:t>根据《青海省省级预算内前期工作经费管理办法》（青政办【2020】44号）、《西宁市人民政府办公厅关于批转西宁市基本建设项目前期工作管理（暂行）办法的通知》（宁政办【2001】205号）要求和市发改委投资计划，严格按照有关要求执行。</w:t>
            </w:r>
          </w:p>
        </w:tc>
        <w:tc>
          <w:tcPr>
            <w:tcW w:w="1175" w:type="dxa"/>
            <w:vMerge w:val="continue"/>
            <w:shd w:val="clear" w:color="auto" w:fill="auto"/>
            <w:vAlign w:val="center"/>
          </w:tcPr>
          <w:p w14:paraId="3EF4EE4B">
            <w:pPr>
              <w:spacing w:line="240" w:lineRule="auto"/>
              <w:jc w:val="center"/>
            </w:pPr>
            <w:r>
              <w:rPr>
                <w:color w:val="000000"/>
                <w:position w:val="-1"/>
              </w:rPr>
              <w:t>产出指标</w:t>
            </w:r>
          </w:p>
        </w:tc>
        <w:tc>
          <w:tcPr>
            <w:tcW w:w="1312" w:type="dxa"/>
            <w:vMerge w:val="restart"/>
            <w:shd w:val="clear" w:color="auto" w:fill="auto"/>
            <w:vAlign w:val="center"/>
          </w:tcPr>
          <w:p w14:paraId="5AB0FDD4">
            <w:pPr>
              <w:spacing w:line="240" w:lineRule="auto"/>
              <w:jc w:val="center"/>
            </w:pPr>
            <w:r>
              <w:rPr>
                <w:color w:val="000000"/>
                <w:position w:val="-1"/>
              </w:rPr>
              <w:t>质量指标</w:t>
            </w:r>
          </w:p>
        </w:tc>
        <w:tc>
          <w:tcPr>
            <w:tcW w:w="2050" w:type="dxa"/>
            <w:shd w:val="clear" w:color="auto" w:fill="auto"/>
            <w:vAlign w:val="center"/>
          </w:tcPr>
          <w:p w14:paraId="4BAEFF3C">
            <w:pPr>
              <w:spacing w:line="240" w:lineRule="auto"/>
              <w:jc w:val="center"/>
            </w:pPr>
            <w:r>
              <w:rPr>
                <w:color w:val="000000"/>
                <w:position w:val="-1"/>
              </w:rPr>
              <w:t>相关项目前期工作完成率</w:t>
            </w:r>
          </w:p>
        </w:tc>
        <w:tc>
          <w:tcPr>
            <w:tcW w:w="950" w:type="dxa"/>
            <w:shd w:val="clear" w:color="auto" w:fill="auto"/>
            <w:vAlign w:val="center"/>
          </w:tcPr>
          <w:p w14:paraId="23416CFC">
            <w:pPr>
              <w:spacing w:line="240" w:lineRule="auto"/>
              <w:jc w:val="center"/>
            </w:pPr>
            <w:r>
              <w:rPr>
                <w:color w:val="000000"/>
                <w:position w:val="-1"/>
              </w:rPr>
              <w:t>=</w:t>
            </w:r>
          </w:p>
        </w:tc>
        <w:tc>
          <w:tcPr>
            <w:tcW w:w="888" w:type="dxa"/>
            <w:shd w:val="clear" w:color="auto" w:fill="auto"/>
            <w:vAlign w:val="center"/>
          </w:tcPr>
          <w:p w14:paraId="1309E762">
            <w:pPr>
              <w:spacing w:line="240" w:lineRule="auto"/>
              <w:jc w:val="center"/>
            </w:pPr>
            <w:r>
              <w:rPr>
                <w:color w:val="000000"/>
                <w:position w:val="-1"/>
              </w:rPr>
              <w:t>100</w:t>
            </w:r>
          </w:p>
        </w:tc>
        <w:tc>
          <w:tcPr>
            <w:tcW w:w="987" w:type="dxa"/>
            <w:shd w:val="clear" w:color="auto" w:fill="auto"/>
            <w:vAlign w:val="center"/>
          </w:tcPr>
          <w:p w14:paraId="33413B81">
            <w:pPr>
              <w:spacing w:line="240" w:lineRule="auto"/>
              <w:jc w:val="center"/>
            </w:pPr>
            <w:r>
              <w:rPr>
                <w:color w:val="000000"/>
                <w:position w:val="-1"/>
              </w:rPr>
              <w:t>%</w:t>
            </w:r>
          </w:p>
        </w:tc>
        <w:tc>
          <w:tcPr>
            <w:tcW w:w="1413" w:type="dxa"/>
            <w:shd w:val="clear" w:color="auto" w:fill="auto"/>
            <w:vAlign w:val="center"/>
          </w:tcPr>
          <w:p w14:paraId="115C0BCF">
            <w:pPr>
              <w:spacing w:line="240" w:lineRule="auto"/>
              <w:jc w:val="center"/>
            </w:pPr>
            <w:r>
              <w:rPr>
                <w:color w:val="000000"/>
                <w:position w:val="-1"/>
              </w:rPr>
              <w:t>15</w:t>
            </w:r>
          </w:p>
        </w:tc>
      </w:tr>
      <w:tr w14:paraId="1809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F905E68">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532694FA">
            <w:pPr>
              <w:spacing w:line="240" w:lineRule="auto"/>
              <w:jc w:val="center"/>
            </w:pPr>
            <w:r>
              <w:rPr>
                <w:color w:val="000000"/>
                <w:position w:val="-1"/>
              </w:rPr>
              <w:t>西宁市2025年第一批市级项目前期工作经费</w:t>
            </w:r>
          </w:p>
        </w:tc>
        <w:tc>
          <w:tcPr>
            <w:tcW w:w="1264" w:type="dxa"/>
            <w:vMerge w:val="continue"/>
            <w:shd w:val="clear" w:color="auto" w:fill="auto"/>
            <w:vAlign w:val="center"/>
          </w:tcPr>
          <w:p w14:paraId="24089418">
            <w:pPr>
              <w:spacing w:line="240" w:lineRule="auto"/>
              <w:jc w:val="center"/>
            </w:pPr>
            <w:r>
              <w:rPr>
                <w:color w:val="000000"/>
                <w:position w:val="-1"/>
              </w:rPr>
              <w:t>特定目标类</w:t>
            </w:r>
          </w:p>
        </w:tc>
        <w:tc>
          <w:tcPr>
            <w:tcW w:w="968" w:type="dxa"/>
            <w:vMerge w:val="continue"/>
            <w:shd w:val="clear" w:color="auto" w:fill="auto"/>
            <w:vAlign w:val="center"/>
          </w:tcPr>
          <w:p w14:paraId="444F3F5C">
            <w:pPr>
              <w:spacing w:line="240" w:lineRule="auto"/>
              <w:jc w:val="center"/>
            </w:pPr>
            <w:r>
              <w:rPr>
                <w:color w:val="000000"/>
                <w:position w:val="-1"/>
              </w:rPr>
              <w:t>30.00</w:t>
            </w:r>
          </w:p>
        </w:tc>
        <w:tc>
          <w:tcPr>
            <w:tcW w:w="2539" w:type="dxa"/>
            <w:vMerge w:val="continue"/>
            <w:shd w:val="clear" w:color="auto" w:fill="auto"/>
            <w:vAlign w:val="center"/>
          </w:tcPr>
          <w:p w14:paraId="7D8DB1B5">
            <w:pPr>
              <w:spacing w:line="240" w:lineRule="auto"/>
              <w:jc w:val="center"/>
            </w:pPr>
            <w:r>
              <w:rPr>
                <w:color w:val="000000"/>
                <w:position w:val="-1"/>
              </w:rPr>
              <w:t>根据《青海省省级预算内前期工作经费管理办法》（青政办【2020】44号）、《西宁市人民政府办公厅关于批转西宁市基本建设项目前期工作管理（暂行）办法的通知》（宁政办【2001】205号）要求和市发改委投资计划，严格按照有关要求执行。</w:t>
            </w:r>
          </w:p>
        </w:tc>
        <w:tc>
          <w:tcPr>
            <w:tcW w:w="1175" w:type="dxa"/>
            <w:vMerge w:val="continue"/>
            <w:shd w:val="clear" w:color="auto" w:fill="auto"/>
            <w:vAlign w:val="center"/>
          </w:tcPr>
          <w:p w14:paraId="49993847">
            <w:pPr>
              <w:spacing w:line="240" w:lineRule="auto"/>
              <w:jc w:val="center"/>
            </w:pPr>
            <w:r>
              <w:rPr>
                <w:color w:val="000000"/>
                <w:position w:val="-1"/>
              </w:rPr>
              <w:t>产出指标</w:t>
            </w:r>
          </w:p>
        </w:tc>
        <w:tc>
          <w:tcPr>
            <w:tcW w:w="1312" w:type="dxa"/>
            <w:vMerge w:val="restart"/>
            <w:shd w:val="clear" w:color="auto" w:fill="auto"/>
            <w:vAlign w:val="center"/>
          </w:tcPr>
          <w:p w14:paraId="24BE2ED3">
            <w:pPr>
              <w:spacing w:line="240" w:lineRule="auto"/>
              <w:jc w:val="center"/>
            </w:pPr>
            <w:r>
              <w:rPr>
                <w:color w:val="000000"/>
                <w:position w:val="-1"/>
              </w:rPr>
              <w:t>时效指标</w:t>
            </w:r>
          </w:p>
        </w:tc>
        <w:tc>
          <w:tcPr>
            <w:tcW w:w="2050" w:type="dxa"/>
            <w:shd w:val="clear" w:color="auto" w:fill="auto"/>
            <w:vAlign w:val="center"/>
          </w:tcPr>
          <w:p w14:paraId="3BB64158">
            <w:pPr>
              <w:spacing w:line="240" w:lineRule="auto"/>
              <w:jc w:val="center"/>
            </w:pPr>
            <w:r>
              <w:rPr>
                <w:color w:val="000000"/>
                <w:position w:val="-1"/>
              </w:rPr>
              <w:t>相关项目前期工作完成及时率</w:t>
            </w:r>
          </w:p>
        </w:tc>
        <w:tc>
          <w:tcPr>
            <w:tcW w:w="950" w:type="dxa"/>
            <w:shd w:val="clear" w:color="auto" w:fill="auto"/>
            <w:vAlign w:val="center"/>
          </w:tcPr>
          <w:p w14:paraId="3849560C">
            <w:pPr>
              <w:spacing w:line="240" w:lineRule="auto"/>
              <w:jc w:val="center"/>
            </w:pPr>
            <w:r>
              <w:rPr>
                <w:color w:val="000000"/>
                <w:position w:val="-1"/>
              </w:rPr>
              <w:t>=</w:t>
            </w:r>
          </w:p>
        </w:tc>
        <w:tc>
          <w:tcPr>
            <w:tcW w:w="888" w:type="dxa"/>
            <w:shd w:val="clear" w:color="auto" w:fill="auto"/>
            <w:vAlign w:val="center"/>
          </w:tcPr>
          <w:p w14:paraId="4EEB4335">
            <w:pPr>
              <w:spacing w:line="240" w:lineRule="auto"/>
              <w:jc w:val="center"/>
            </w:pPr>
            <w:r>
              <w:rPr>
                <w:color w:val="000000"/>
                <w:position w:val="-1"/>
              </w:rPr>
              <w:t>100</w:t>
            </w:r>
          </w:p>
        </w:tc>
        <w:tc>
          <w:tcPr>
            <w:tcW w:w="987" w:type="dxa"/>
            <w:shd w:val="clear" w:color="auto" w:fill="auto"/>
            <w:vAlign w:val="center"/>
          </w:tcPr>
          <w:p w14:paraId="44AED5C3">
            <w:pPr>
              <w:spacing w:line="240" w:lineRule="auto"/>
              <w:jc w:val="center"/>
            </w:pPr>
            <w:r>
              <w:rPr>
                <w:color w:val="000000"/>
                <w:position w:val="-1"/>
              </w:rPr>
              <w:t>%</w:t>
            </w:r>
          </w:p>
        </w:tc>
        <w:tc>
          <w:tcPr>
            <w:tcW w:w="1413" w:type="dxa"/>
            <w:shd w:val="clear" w:color="auto" w:fill="auto"/>
            <w:vAlign w:val="center"/>
          </w:tcPr>
          <w:p w14:paraId="6A5DF55F">
            <w:pPr>
              <w:spacing w:line="240" w:lineRule="auto"/>
              <w:jc w:val="center"/>
            </w:pPr>
            <w:r>
              <w:rPr>
                <w:color w:val="000000"/>
                <w:position w:val="-1"/>
              </w:rPr>
              <w:t>15</w:t>
            </w:r>
          </w:p>
        </w:tc>
      </w:tr>
      <w:tr w14:paraId="1684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0068EC2">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6C98F201">
            <w:pPr>
              <w:spacing w:line="240" w:lineRule="auto"/>
              <w:jc w:val="center"/>
            </w:pPr>
            <w:r>
              <w:rPr>
                <w:color w:val="000000"/>
                <w:position w:val="-1"/>
              </w:rPr>
              <w:t>西宁市2025年第一批市级项目前期工作经费</w:t>
            </w:r>
          </w:p>
        </w:tc>
        <w:tc>
          <w:tcPr>
            <w:tcW w:w="1264" w:type="dxa"/>
            <w:vMerge w:val="continue"/>
            <w:shd w:val="clear" w:color="auto" w:fill="auto"/>
            <w:vAlign w:val="center"/>
          </w:tcPr>
          <w:p w14:paraId="0523F5A8">
            <w:pPr>
              <w:spacing w:line="240" w:lineRule="auto"/>
              <w:jc w:val="center"/>
            </w:pPr>
            <w:r>
              <w:rPr>
                <w:color w:val="000000"/>
                <w:position w:val="-1"/>
              </w:rPr>
              <w:t>特定目标类</w:t>
            </w:r>
          </w:p>
        </w:tc>
        <w:tc>
          <w:tcPr>
            <w:tcW w:w="968" w:type="dxa"/>
            <w:vMerge w:val="continue"/>
            <w:shd w:val="clear" w:color="auto" w:fill="auto"/>
            <w:vAlign w:val="center"/>
          </w:tcPr>
          <w:p w14:paraId="7527BFCF">
            <w:pPr>
              <w:spacing w:line="240" w:lineRule="auto"/>
              <w:jc w:val="center"/>
            </w:pPr>
            <w:r>
              <w:rPr>
                <w:color w:val="000000"/>
                <w:position w:val="-1"/>
              </w:rPr>
              <w:t>30.00</w:t>
            </w:r>
          </w:p>
        </w:tc>
        <w:tc>
          <w:tcPr>
            <w:tcW w:w="2539" w:type="dxa"/>
            <w:vMerge w:val="continue"/>
            <w:shd w:val="clear" w:color="auto" w:fill="auto"/>
            <w:vAlign w:val="center"/>
          </w:tcPr>
          <w:p w14:paraId="00D6BA53">
            <w:pPr>
              <w:spacing w:line="240" w:lineRule="auto"/>
              <w:jc w:val="center"/>
            </w:pPr>
            <w:r>
              <w:rPr>
                <w:color w:val="000000"/>
                <w:position w:val="-1"/>
              </w:rPr>
              <w:t>根据《青海省省级预算内前期工作经费管理办法》（青政办【2020】44号）、《西宁市人民政府办公厅关于批转西宁市基本建设项目前期工作管理（暂行）办法的通知》（宁政办【2001】205号）要求和市发改委投资计划，严格按照有关要求执行。</w:t>
            </w:r>
          </w:p>
        </w:tc>
        <w:tc>
          <w:tcPr>
            <w:tcW w:w="1175" w:type="dxa"/>
            <w:vMerge w:val="restart"/>
            <w:shd w:val="clear" w:color="auto" w:fill="auto"/>
            <w:vAlign w:val="center"/>
          </w:tcPr>
          <w:p w14:paraId="6A9DD6A7">
            <w:pPr>
              <w:spacing w:line="240" w:lineRule="auto"/>
              <w:jc w:val="center"/>
            </w:pPr>
            <w:r>
              <w:rPr>
                <w:color w:val="000000"/>
                <w:position w:val="-1"/>
              </w:rPr>
              <w:t>效益指标</w:t>
            </w:r>
          </w:p>
        </w:tc>
        <w:tc>
          <w:tcPr>
            <w:tcW w:w="1312" w:type="dxa"/>
            <w:vMerge w:val="restart"/>
            <w:shd w:val="clear" w:color="auto" w:fill="auto"/>
            <w:vAlign w:val="center"/>
          </w:tcPr>
          <w:p w14:paraId="219933FB">
            <w:pPr>
              <w:spacing w:line="240" w:lineRule="auto"/>
              <w:jc w:val="center"/>
            </w:pPr>
            <w:r>
              <w:rPr>
                <w:color w:val="000000"/>
                <w:position w:val="-1"/>
              </w:rPr>
              <w:t>经济效益</w:t>
            </w:r>
          </w:p>
        </w:tc>
        <w:tc>
          <w:tcPr>
            <w:tcW w:w="2050" w:type="dxa"/>
            <w:shd w:val="clear" w:color="auto" w:fill="auto"/>
            <w:vAlign w:val="center"/>
          </w:tcPr>
          <w:p w14:paraId="17BE9833">
            <w:pPr>
              <w:spacing w:line="240" w:lineRule="auto"/>
              <w:jc w:val="center"/>
            </w:pPr>
            <w:r>
              <w:rPr>
                <w:color w:val="000000"/>
                <w:position w:val="-1"/>
              </w:rPr>
              <w:t>带动东城共富工坊产业发展</w:t>
            </w:r>
          </w:p>
        </w:tc>
        <w:tc>
          <w:tcPr>
            <w:tcW w:w="950" w:type="dxa"/>
            <w:shd w:val="clear" w:color="auto" w:fill="auto"/>
            <w:vAlign w:val="center"/>
          </w:tcPr>
          <w:p w14:paraId="7B797F6F">
            <w:pPr>
              <w:spacing w:line="240" w:lineRule="auto"/>
              <w:jc w:val="center"/>
            </w:pPr>
            <w:r>
              <w:rPr>
                <w:color w:val="000000"/>
                <w:position w:val="-1"/>
              </w:rPr>
              <w:t>定性</w:t>
            </w:r>
          </w:p>
        </w:tc>
        <w:tc>
          <w:tcPr>
            <w:tcW w:w="888" w:type="dxa"/>
            <w:shd w:val="clear" w:color="auto" w:fill="auto"/>
            <w:vAlign w:val="center"/>
          </w:tcPr>
          <w:p w14:paraId="1F340133">
            <w:pPr>
              <w:spacing w:line="240" w:lineRule="auto"/>
              <w:jc w:val="center"/>
            </w:pPr>
            <w:r>
              <w:rPr>
                <w:color w:val="000000"/>
                <w:position w:val="-1"/>
              </w:rPr>
              <w:t>较好</w:t>
            </w:r>
          </w:p>
        </w:tc>
        <w:tc>
          <w:tcPr>
            <w:tcW w:w="987" w:type="dxa"/>
            <w:shd w:val="clear" w:color="auto" w:fill="auto"/>
            <w:vAlign w:val="center"/>
          </w:tcPr>
          <w:p w14:paraId="5C13DB20">
            <w:pPr>
              <w:spacing w:line="240" w:lineRule="auto"/>
              <w:jc w:val="center"/>
            </w:pPr>
          </w:p>
        </w:tc>
        <w:tc>
          <w:tcPr>
            <w:tcW w:w="1413" w:type="dxa"/>
            <w:shd w:val="clear" w:color="auto" w:fill="auto"/>
            <w:vAlign w:val="center"/>
          </w:tcPr>
          <w:p w14:paraId="5A1D8BD7">
            <w:pPr>
              <w:spacing w:line="240" w:lineRule="auto"/>
              <w:jc w:val="center"/>
            </w:pPr>
            <w:r>
              <w:rPr>
                <w:color w:val="000000"/>
                <w:position w:val="-1"/>
              </w:rPr>
              <w:t>10</w:t>
            </w:r>
          </w:p>
        </w:tc>
      </w:tr>
      <w:tr w14:paraId="13D19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F7AEFD8">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31DFC30A">
            <w:pPr>
              <w:spacing w:line="240" w:lineRule="auto"/>
              <w:jc w:val="center"/>
            </w:pPr>
            <w:r>
              <w:rPr>
                <w:color w:val="000000"/>
                <w:position w:val="-1"/>
              </w:rPr>
              <w:t>西宁市2025年第一批市级项目前期工作经费</w:t>
            </w:r>
          </w:p>
        </w:tc>
        <w:tc>
          <w:tcPr>
            <w:tcW w:w="1264" w:type="dxa"/>
            <w:vMerge w:val="continue"/>
            <w:shd w:val="clear" w:color="auto" w:fill="auto"/>
            <w:vAlign w:val="center"/>
          </w:tcPr>
          <w:p w14:paraId="28B04749">
            <w:pPr>
              <w:spacing w:line="240" w:lineRule="auto"/>
              <w:jc w:val="center"/>
            </w:pPr>
            <w:r>
              <w:rPr>
                <w:color w:val="000000"/>
                <w:position w:val="-1"/>
              </w:rPr>
              <w:t>特定目标类</w:t>
            </w:r>
          </w:p>
        </w:tc>
        <w:tc>
          <w:tcPr>
            <w:tcW w:w="968" w:type="dxa"/>
            <w:vMerge w:val="continue"/>
            <w:shd w:val="clear" w:color="auto" w:fill="auto"/>
            <w:vAlign w:val="center"/>
          </w:tcPr>
          <w:p w14:paraId="0286E362">
            <w:pPr>
              <w:spacing w:line="240" w:lineRule="auto"/>
              <w:jc w:val="center"/>
            </w:pPr>
            <w:r>
              <w:rPr>
                <w:color w:val="000000"/>
                <w:position w:val="-1"/>
              </w:rPr>
              <w:t>30.00</w:t>
            </w:r>
          </w:p>
        </w:tc>
        <w:tc>
          <w:tcPr>
            <w:tcW w:w="2539" w:type="dxa"/>
            <w:vMerge w:val="continue"/>
            <w:shd w:val="clear" w:color="auto" w:fill="auto"/>
            <w:vAlign w:val="center"/>
          </w:tcPr>
          <w:p w14:paraId="0A54649C">
            <w:pPr>
              <w:spacing w:line="240" w:lineRule="auto"/>
              <w:jc w:val="center"/>
            </w:pPr>
            <w:r>
              <w:rPr>
                <w:color w:val="000000"/>
                <w:position w:val="-1"/>
              </w:rPr>
              <w:t>根据《青海省省级预算内前期工作经费管理办法》（青政办【2020】44号）、《西宁市人民政府办公厅关于批转西宁市基本建设项目前期工作管理（暂行）办法的通知》（宁政办【2001】205号）要求和市发改委投资计划，严格按照有关要求执行。</w:t>
            </w:r>
          </w:p>
        </w:tc>
        <w:tc>
          <w:tcPr>
            <w:tcW w:w="1175" w:type="dxa"/>
            <w:vMerge w:val="continue"/>
            <w:shd w:val="clear" w:color="auto" w:fill="auto"/>
            <w:vAlign w:val="center"/>
          </w:tcPr>
          <w:p w14:paraId="53AE543C">
            <w:pPr>
              <w:spacing w:line="240" w:lineRule="auto"/>
              <w:jc w:val="center"/>
            </w:pPr>
            <w:r>
              <w:rPr>
                <w:color w:val="000000"/>
                <w:position w:val="-1"/>
              </w:rPr>
              <w:t>效益指标</w:t>
            </w:r>
          </w:p>
        </w:tc>
        <w:tc>
          <w:tcPr>
            <w:tcW w:w="1312" w:type="dxa"/>
            <w:vMerge w:val="restart"/>
            <w:shd w:val="clear" w:color="auto" w:fill="auto"/>
            <w:vAlign w:val="center"/>
          </w:tcPr>
          <w:p w14:paraId="1EB67865">
            <w:pPr>
              <w:spacing w:line="240" w:lineRule="auto"/>
              <w:jc w:val="center"/>
            </w:pPr>
            <w:r>
              <w:rPr>
                <w:color w:val="000000"/>
                <w:position w:val="-1"/>
              </w:rPr>
              <w:t>社会效益</w:t>
            </w:r>
          </w:p>
        </w:tc>
        <w:tc>
          <w:tcPr>
            <w:tcW w:w="2050" w:type="dxa"/>
            <w:shd w:val="clear" w:color="auto" w:fill="auto"/>
            <w:vAlign w:val="center"/>
          </w:tcPr>
          <w:p w14:paraId="28AAEF05">
            <w:pPr>
              <w:spacing w:line="240" w:lineRule="auto"/>
              <w:jc w:val="center"/>
            </w:pPr>
            <w:r>
              <w:rPr>
                <w:color w:val="000000"/>
                <w:position w:val="-1"/>
              </w:rPr>
              <w:t>促进全区社会稳定</w:t>
            </w:r>
          </w:p>
        </w:tc>
        <w:tc>
          <w:tcPr>
            <w:tcW w:w="950" w:type="dxa"/>
            <w:shd w:val="clear" w:color="auto" w:fill="auto"/>
            <w:vAlign w:val="center"/>
          </w:tcPr>
          <w:p w14:paraId="3E4E2E4B">
            <w:pPr>
              <w:spacing w:line="240" w:lineRule="auto"/>
              <w:jc w:val="center"/>
            </w:pPr>
            <w:r>
              <w:rPr>
                <w:color w:val="000000"/>
                <w:position w:val="-1"/>
              </w:rPr>
              <w:t>定性</w:t>
            </w:r>
          </w:p>
        </w:tc>
        <w:tc>
          <w:tcPr>
            <w:tcW w:w="888" w:type="dxa"/>
            <w:shd w:val="clear" w:color="auto" w:fill="auto"/>
            <w:vAlign w:val="center"/>
          </w:tcPr>
          <w:p w14:paraId="000318DC">
            <w:pPr>
              <w:spacing w:line="240" w:lineRule="auto"/>
              <w:jc w:val="center"/>
            </w:pPr>
            <w:r>
              <w:rPr>
                <w:color w:val="000000"/>
                <w:position w:val="-1"/>
              </w:rPr>
              <w:t>较好</w:t>
            </w:r>
          </w:p>
        </w:tc>
        <w:tc>
          <w:tcPr>
            <w:tcW w:w="987" w:type="dxa"/>
            <w:shd w:val="clear" w:color="auto" w:fill="auto"/>
            <w:vAlign w:val="center"/>
          </w:tcPr>
          <w:p w14:paraId="54399398">
            <w:pPr>
              <w:spacing w:line="240" w:lineRule="auto"/>
              <w:jc w:val="center"/>
            </w:pPr>
          </w:p>
        </w:tc>
        <w:tc>
          <w:tcPr>
            <w:tcW w:w="1413" w:type="dxa"/>
            <w:shd w:val="clear" w:color="auto" w:fill="auto"/>
            <w:vAlign w:val="center"/>
          </w:tcPr>
          <w:p w14:paraId="6C8787E2">
            <w:pPr>
              <w:spacing w:line="240" w:lineRule="auto"/>
              <w:jc w:val="center"/>
            </w:pPr>
            <w:r>
              <w:rPr>
                <w:color w:val="000000"/>
                <w:position w:val="-1"/>
              </w:rPr>
              <w:t>10</w:t>
            </w:r>
          </w:p>
        </w:tc>
      </w:tr>
      <w:tr w14:paraId="5007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6462C16">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12F5BF6B">
            <w:pPr>
              <w:spacing w:line="240" w:lineRule="auto"/>
              <w:jc w:val="center"/>
            </w:pPr>
            <w:r>
              <w:rPr>
                <w:color w:val="000000"/>
                <w:position w:val="-1"/>
              </w:rPr>
              <w:t>西宁市2025年第一批市级项目前期工作经费</w:t>
            </w:r>
          </w:p>
        </w:tc>
        <w:tc>
          <w:tcPr>
            <w:tcW w:w="1264" w:type="dxa"/>
            <w:vMerge w:val="continue"/>
            <w:shd w:val="clear" w:color="auto" w:fill="auto"/>
            <w:vAlign w:val="center"/>
          </w:tcPr>
          <w:p w14:paraId="64F41942">
            <w:pPr>
              <w:spacing w:line="240" w:lineRule="auto"/>
              <w:jc w:val="center"/>
            </w:pPr>
            <w:r>
              <w:rPr>
                <w:color w:val="000000"/>
                <w:position w:val="-1"/>
              </w:rPr>
              <w:t>特定目标类</w:t>
            </w:r>
          </w:p>
        </w:tc>
        <w:tc>
          <w:tcPr>
            <w:tcW w:w="968" w:type="dxa"/>
            <w:vMerge w:val="continue"/>
            <w:shd w:val="clear" w:color="auto" w:fill="auto"/>
            <w:vAlign w:val="center"/>
          </w:tcPr>
          <w:p w14:paraId="1DBDD261">
            <w:pPr>
              <w:spacing w:line="240" w:lineRule="auto"/>
              <w:jc w:val="center"/>
            </w:pPr>
            <w:r>
              <w:rPr>
                <w:color w:val="000000"/>
                <w:position w:val="-1"/>
              </w:rPr>
              <w:t>30.00</w:t>
            </w:r>
          </w:p>
        </w:tc>
        <w:tc>
          <w:tcPr>
            <w:tcW w:w="2539" w:type="dxa"/>
            <w:vMerge w:val="continue"/>
            <w:shd w:val="clear" w:color="auto" w:fill="auto"/>
            <w:vAlign w:val="center"/>
          </w:tcPr>
          <w:p w14:paraId="0AD266BD">
            <w:pPr>
              <w:spacing w:line="240" w:lineRule="auto"/>
              <w:jc w:val="center"/>
            </w:pPr>
            <w:r>
              <w:rPr>
                <w:color w:val="000000"/>
                <w:position w:val="-1"/>
              </w:rPr>
              <w:t>根据《青海省省级预算内前期工作经费管理办法》（青政办【2020】44号）、《西宁市人民政府办公厅关于批转西宁市基本建设项目前期工作管理（暂行）办法的通知》（宁政办【2001】205号）要求和市发改委投资计划，严格按照有关要求执行。</w:t>
            </w:r>
          </w:p>
        </w:tc>
        <w:tc>
          <w:tcPr>
            <w:tcW w:w="1175" w:type="dxa"/>
            <w:vMerge w:val="continue"/>
            <w:shd w:val="clear" w:color="auto" w:fill="auto"/>
            <w:vAlign w:val="center"/>
          </w:tcPr>
          <w:p w14:paraId="368C845E">
            <w:pPr>
              <w:spacing w:line="240" w:lineRule="auto"/>
              <w:jc w:val="center"/>
            </w:pPr>
            <w:r>
              <w:rPr>
                <w:color w:val="000000"/>
                <w:position w:val="-1"/>
              </w:rPr>
              <w:t>效益指标</w:t>
            </w:r>
          </w:p>
        </w:tc>
        <w:tc>
          <w:tcPr>
            <w:tcW w:w="1312" w:type="dxa"/>
            <w:vMerge w:val="restart"/>
            <w:shd w:val="clear" w:color="auto" w:fill="auto"/>
            <w:vAlign w:val="center"/>
          </w:tcPr>
          <w:p w14:paraId="0E343308">
            <w:pPr>
              <w:spacing w:line="240" w:lineRule="auto"/>
              <w:jc w:val="center"/>
            </w:pPr>
            <w:r>
              <w:rPr>
                <w:color w:val="000000"/>
                <w:position w:val="-1"/>
              </w:rPr>
              <w:t>可持续影响</w:t>
            </w:r>
          </w:p>
        </w:tc>
        <w:tc>
          <w:tcPr>
            <w:tcW w:w="2050" w:type="dxa"/>
            <w:shd w:val="clear" w:color="auto" w:fill="auto"/>
            <w:vAlign w:val="center"/>
          </w:tcPr>
          <w:p w14:paraId="6038838D">
            <w:pPr>
              <w:spacing w:line="240" w:lineRule="auto"/>
              <w:jc w:val="center"/>
            </w:pPr>
            <w:r>
              <w:rPr>
                <w:color w:val="000000"/>
                <w:position w:val="-1"/>
              </w:rPr>
              <w:t>促进全区高质量发展</w:t>
            </w:r>
          </w:p>
        </w:tc>
        <w:tc>
          <w:tcPr>
            <w:tcW w:w="950" w:type="dxa"/>
            <w:shd w:val="clear" w:color="auto" w:fill="auto"/>
            <w:vAlign w:val="center"/>
          </w:tcPr>
          <w:p w14:paraId="240FA8FA">
            <w:pPr>
              <w:spacing w:line="240" w:lineRule="auto"/>
              <w:jc w:val="center"/>
            </w:pPr>
            <w:r>
              <w:rPr>
                <w:color w:val="000000"/>
                <w:position w:val="-1"/>
              </w:rPr>
              <w:t>定性</w:t>
            </w:r>
          </w:p>
        </w:tc>
        <w:tc>
          <w:tcPr>
            <w:tcW w:w="888" w:type="dxa"/>
            <w:shd w:val="clear" w:color="auto" w:fill="auto"/>
            <w:vAlign w:val="center"/>
          </w:tcPr>
          <w:p w14:paraId="46FA19E2">
            <w:pPr>
              <w:spacing w:line="240" w:lineRule="auto"/>
              <w:jc w:val="center"/>
            </w:pPr>
            <w:r>
              <w:rPr>
                <w:color w:val="000000"/>
                <w:position w:val="-1"/>
              </w:rPr>
              <w:t>长期</w:t>
            </w:r>
          </w:p>
        </w:tc>
        <w:tc>
          <w:tcPr>
            <w:tcW w:w="987" w:type="dxa"/>
            <w:shd w:val="clear" w:color="auto" w:fill="auto"/>
            <w:vAlign w:val="center"/>
          </w:tcPr>
          <w:p w14:paraId="383176B5">
            <w:pPr>
              <w:spacing w:line="240" w:lineRule="auto"/>
              <w:jc w:val="center"/>
            </w:pPr>
          </w:p>
        </w:tc>
        <w:tc>
          <w:tcPr>
            <w:tcW w:w="1413" w:type="dxa"/>
            <w:shd w:val="clear" w:color="auto" w:fill="auto"/>
            <w:vAlign w:val="center"/>
          </w:tcPr>
          <w:p w14:paraId="47778E47">
            <w:pPr>
              <w:spacing w:line="240" w:lineRule="auto"/>
              <w:jc w:val="center"/>
            </w:pPr>
            <w:r>
              <w:rPr>
                <w:color w:val="000000"/>
                <w:position w:val="-1"/>
              </w:rPr>
              <w:t>10</w:t>
            </w:r>
          </w:p>
        </w:tc>
      </w:tr>
      <w:tr w14:paraId="72910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FE14144">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6A0B9205">
            <w:pPr>
              <w:spacing w:line="240" w:lineRule="auto"/>
              <w:jc w:val="center"/>
            </w:pPr>
            <w:r>
              <w:rPr>
                <w:color w:val="000000"/>
                <w:position w:val="-1"/>
              </w:rPr>
              <w:t>西宁市2025年第一批市级项目前期工作经费</w:t>
            </w:r>
          </w:p>
        </w:tc>
        <w:tc>
          <w:tcPr>
            <w:tcW w:w="1264" w:type="dxa"/>
            <w:vMerge w:val="continue"/>
            <w:shd w:val="clear" w:color="auto" w:fill="auto"/>
            <w:vAlign w:val="center"/>
          </w:tcPr>
          <w:p w14:paraId="674D5BB9">
            <w:pPr>
              <w:spacing w:line="240" w:lineRule="auto"/>
              <w:jc w:val="center"/>
            </w:pPr>
            <w:r>
              <w:rPr>
                <w:color w:val="000000"/>
                <w:position w:val="-1"/>
              </w:rPr>
              <w:t>特定目标类</w:t>
            </w:r>
          </w:p>
        </w:tc>
        <w:tc>
          <w:tcPr>
            <w:tcW w:w="968" w:type="dxa"/>
            <w:vMerge w:val="continue"/>
            <w:shd w:val="clear" w:color="auto" w:fill="auto"/>
            <w:vAlign w:val="center"/>
          </w:tcPr>
          <w:p w14:paraId="017D8CB5">
            <w:pPr>
              <w:spacing w:line="240" w:lineRule="auto"/>
              <w:jc w:val="center"/>
            </w:pPr>
            <w:r>
              <w:rPr>
                <w:color w:val="000000"/>
                <w:position w:val="-1"/>
              </w:rPr>
              <w:t>30.00</w:t>
            </w:r>
          </w:p>
        </w:tc>
        <w:tc>
          <w:tcPr>
            <w:tcW w:w="2539" w:type="dxa"/>
            <w:vMerge w:val="continue"/>
            <w:shd w:val="clear" w:color="auto" w:fill="auto"/>
            <w:vAlign w:val="center"/>
          </w:tcPr>
          <w:p w14:paraId="4240CA18">
            <w:pPr>
              <w:spacing w:line="240" w:lineRule="auto"/>
              <w:jc w:val="center"/>
            </w:pPr>
            <w:r>
              <w:rPr>
                <w:color w:val="000000"/>
                <w:position w:val="-1"/>
              </w:rPr>
              <w:t>根据《青海省省级预算内前期工作经费管理办法》（青政办【2020】44号）、《西宁市人民政府办公厅关于批转西宁市基本建设项目前期工作管理（暂行）办法的通知》（宁政办【2001】205号）要求和市发改委投资计划，严格按照有关要求执行。</w:t>
            </w:r>
          </w:p>
        </w:tc>
        <w:tc>
          <w:tcPr>
            <w:tcW w:w="1175" w:type="dxa"/>
            <w:shd w:val="clear" w:color="auto" w:fill="auto"/>
            <w:vAlign w:val="center"/>
          </w:tcPr>
          <w:p w14:paraId="5C6E69F1">
            <w:pPr>
              <w:spacing w:line="240" w:lineRule="auto"/>
              <w:jc w:val="center"/>
            </w:pPr>
            <w:r>
              <w:rPr>
                <w:color w:val="000000"/>
                <w:position w:val="-1"/>
              </w:rPr>
              <w:t>满意度指标</w:t>
            </w:r>
          </w:p>
        </w:tc>
        <w:tc>
          <w:tcPr>
            <w:tcW w:w="1312" w:type="dxa"/>
            <w:shd w:val="clear" w:color="auto" w:fill="auto"/>
            <w:vAlign w:val="center"/>
          </w:tcPr>
          <w:p w14:paraId="02DCA4C8">
            <w:pPr>
              <w:spacing w:line="240" w:lineRule="auto"/>
              <w:jc w:val="center"/>
            </w:pPr>
            <w:r>
              <w:rPr>
                <w:color w:val="000000"/>
                <w:position w:val="-1"/>
              </w:rPr>
              <w:t>服务对象满意度</w:t>
            </w:r>
          </w:p>
        </w:tc>
        <w:tc>
          <w:tcPr>
            <w:tcW w:w="2050" w:type="dxa"/>
            <w:shd w:val="clear" w:color="auto" w:fill="auto"/>
            <w:vAlign w:val="center"/>
          </w:tcPr>
          <w:p w14:paraId="5FD2BE7D">
            <w:pPr>
              <w:spacing w:line="240" w:lineRule="auto"/>
              <w:jc w:val="center"/>
            </w:pPr>
            <w:r>
              <w:rPr>
                <w:color w:val="000000"/>
                <w:position w:val="-1"/>
              </w:rPr>
              <w:t>群众满意度</w:t>
            </w:r>
          </w:p>
        </w:tc>
        <w:tc>
          <w:tcPr>
            <w:tcW w:w="950" w:type="dxa"/>
            <w:shd w:val="clear" w:color="auto" w:fill="auto"/>
            <w:vAlign w:val="center"/>
          </w:tcPr>
          <w:p w14:paraId="5BBA77DF">
            <w:pPr>
              <w:spacing w:line="240" w:lineRule="auto"/>
              <w:jc w:val="center"/>
            </w:pPr>
            <w:r>
              <w:rPr>
                <w:color w:val="000000"/>
                <w:position w:val="-1"/>
              </w:rPr>
              <w:t>≥</w:t>
            </w:r>
          </w:p>
        </w:tc>
        <w:tc>
          <w:tcPr>
            <w:tcW w:w="888" w:type="dxa"/>
            <w:shd w:val="clear" w:color="auto" w:fill="auto"/>
            <w:vAlign w:val="center"/>
          </w:tcPr>
          <w:p w14:paraId="40357DAF">
            <w:pPr>
              <w:spacing w:line="240" w:lineRule="auto"/>
              <w:jc w:val="center"/>
            </w:pPr>
            <w:r>
              <w:rPr>
                <w:color w:val="000000"/>
                <w:position w:val="-1"/>
              </w:rPr>
              <w:t>95</w:t>
            </w:r>
          </w:p>
        </w:tc>
        <w:tc>
          <w:tcPr>
            <w:tcW w:w="987" w:type="dxa"/>
            <w:shd w:val="clear" w:color="auto" w:fill="auto"/>
            <w:vAlign w:val="center"/>
          </w:tcPr>
          <w:p w14:paraId="465C8257">
            <w:pPr>
              <w:spacing w:line="240" w:lineRule="auto"/>
              <w:jc w:val="center"/>
            </w:pPr>
            <w:r>
              <w:rPr>
                <w:color w:val="000000"/>
                <w:position w:val="-1"/>
              </w:rPr>
              <w:t>%</w:t>
            </w:r>
          </w:p>
        </w:tc>
        <w:tc>
          <w:tcPr>
            <w:tcW w:w="1413" w:type="dxa"/>
            <w:shd w:val="clear" w:color="auto" w:fill="auto"/>
            <w:vAlign w:val="center"/>
          </w:tcPr>
          <w:p w14:paraId="24CA0949">
            <w:pPr>
              <w:spacing w:line="240" w:lineRule="auto"/>
              <w:jc w:val="center"/>
            </w:pPr>
            <w:r>
              <w:rPr>
                <w:color w:val="000000"/>
                <w:position w:val="-1"/>
              </w:rPr>
              <w:t>10</w:t>
            </w:r>
          </w:p>
        </w:tc>
      </w:tr>
      <w:tr w14:paraId="6FEF7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EDFF442">
            <w:pPr>
              <w:spacing w:line="240" w:lineRule="auto"/>
              <w:jc w:val="center"/>
            </w:pPr>
            <w:r>
              <w:rPr>
                <w:color w:val="000000"/>
                <w:position w:val="-1"/>
              </w:rPr>
              <w:t>西宁市城东区发展改革和工业信息化局（本级）</w:t>
            </w:r>
          </w:p>
        </w:tc>
        <w:tc>
          <w:tcPr>
            <w:tcW w:w="1490" w:type="dxa"/>
            <w:vMerge w:val="restart"/>
            <w:shd w:val="clear" w:color="auto" w:fill="auto"/>
            <w:vAlign w:val="center"/>
          </w:tcPr>
          <w:p w14:paraId="76F66BC7">
            <w:pPr>
              <w:spacing w:line="240" w:lineRule="auto"/>
              <w:jc w:val="center"/>
            </w:pPr>
            <w:r>
              <w:rPr>
                <w:color w:val="000000"/>
                <w:position w:val="-1"/>
              </w:rPr>
              <w:t>2026年商贸流通服务业发展（促消费）专项资金</w:t>
            </w:r>
          </w:p>
        </w:tc>
        <w:tc>
          <w:tcPr>
            <w:tcW w:w="1264" w:type="dxa"/>
            <w:vMerge w:val="restart"/>
            <w:shd w:val="clear" w:color="auto" w:fill="auto"/>
            <w:vAlign w:val="center"/>
          </w:tcPr>
          <w:p w14:paraId="242D9E43">
            <w:pPr>
              <w:spacing w:line="240" w:lineRule="auto"/>
              <w:jc w:val="center"/>
            </w:pPr>
            <w:r>
              <w:rPr>
                <w:color w:val="000000"/>
                <w:position w:val="-1"/>
              </w:rPr>
              <w:t>特定目标类</w:t>
            </w:r>
          </w:p>
        </w:tc>
        <w:tc>
          <w:tcPr>
            <w:tcW w:w="968" w:type="dxa"/>
            <w:vMerge w:val="restart"/>
            <w:shd w:val="clear" w:color="auto" w:fill="auto"/>
            <w:vAlign w:val="center"/>
          </w:tcPr>
          <w:p w14:paraId="722134C9">
            <w:pPr>
              <w:spacing w:line="240" w:lineRule="auto"/>
              <w:jc w:val="center"/>
            </w:pPr>
            <w:r>
              <w:rPr>
                <w:color w:val="000000"/>
                <w:position w:val="-1"/>
              </w:rPr>
              <w:t>109.20</w:t>
            </w:r>
          </w:p>
        </w:tc>
        <w:tc>
          <w:tcPr>
            <w:tcW w:w="2539" w:type="dxa"/>
            <w:vMerge w:val="restart"/>
            <w:shd w:val="clear" w:color="auto" w:fill="auto"/>
            <w:vAlign w:val="center"/>
          </w:tcPr>
          <w:p w14:paraId="13CDDF6B">
            <w:pPr>
              <w:spacing w:line="240" w:lineRule="auto"/>
              <w:jc w:val="center"/>
            </w:pPr>
            <w:r>
              <w:rPr>
                <w:color w:val="000000"/>
                <w:position w:val="-1"/>
              </w:rPr>
              <w:t>构建“市区联动、政企协同、限上限下融合”的多元工作格局，以“惠民生、促消费”为抓手，组织重点企业，策划开展新春年货节、乐购新春、“双节添彩”线上促销等系列活动。</w:t>
            </w:r>
          </w:p>
        </w:tc>
        <w:tc>
          <w:tcPr>
            <w:tcW w:w="1175" w:type="dxa"/>
            <w:vMerge w:val="restart"/>
            <w:shd w:val="clear" w:color="auto" w:fill="auto"/>
            <w:vAlign w:val="center"/>
          </w:tcPr>
          <w:p w14:paraId="172DB48D">
            <w:pPr>
              <w:spacing w:line="240" w:lineRule="auto"/>
              <w:jc w:val="center"/>
            </w:pPr>
            <w:r>
              <w:rPr>
                <w:color w:val="000000"/>
                <w:position w:val="-1"/>
              </w:rPr>
              <w:t>成本指标</w:t>
            </w:r>
          </w:p>
        </w:tc>
        <w:tc>
          <w:tcPr>
            <w:tcW w:w="1312" w:type="dxa"/>
            <w:vMerge w:val="restart"/>
            <w:shd w:val="clear" w:color="auto" w:fill="auto"/>
            <w:vAlign w:val="center"/>
          </w:tcPr>
          <w:p w14:paraId="349F71E6">
            <w:pPr>
              <w:spacing w:line="240" w:lineRule="auto"/>
              <w:jc w:val="center"/>
            </w:pPr>
            <w:r>
              <w:rPr>
                <w:color w:val="000000"/>
                <w:position w:val="-1"/>
              </w:rPr>
              <w:t>经济成本</w:t>
            </w:r>
          </w:p>
        </w:tc>
        <w:tc>
          <w:tcPr>
            <w:tcW w:w="2050" w:type="dxa"/>
            <w:shd w:val="clear" w:color="auto" w:fill="auto"/>
            <w:vAlign w:val="center"/>
          </w:tcPr>
          <w:p w14:paraId="5C38D3A1">
            <w:pPr>
              <w:spacing w:line="240" w:lineRule="auto"/>
              <w:jc w:val="center"/>
            </w:pPr>
            <w:r>
              <w:rPr>
                <w:color w:val="000000"/>
                <w:position w:val="-1"/>
              </w:rPr>
              <w:t>促消费资金</w:t>
            </w:r>
          </w:p>
        </w:tc>
        <w:tc>
          <w:tcPr>
            <w:tcW w:w="950" w:type="dxa"/>
            <w:shd w:val="clear" w:color="auto" w:fill="auto"/>
            <w:vAlign w:val="center"/>
          </w:tcPr>
          <w:p w14:paraId="41E48F38">
            <w:pPr>
              <w:spacing w:line="240" w:lineRule="auto"/>
              <w:jc w:val="center"/>
            </w:pPr>
            <w:r>
              <w:rPr>
                <w:color w:val="000000"/>
                <w:position w:val="-1"/>
              </w:rPr>
              <w:t>≤</w:t>
            </w:r>
          </w:p>
        </w:tc>
        <w:tc>
          <w:tcPr>
            <w:tcW w:w="888" w:type="dxa"/>
            <w:shd w:val="clear" w:color="auto" w:fill="auto"/>
            <w:vAlign w:val="center"/>
          </w:tcPr>
          <w:p w14:paraId="404135F5">
            <w:pPr>
              <w:spacing w:line="240" w:lineRule="auto"/>
              <w:jc w:val="center"/>
            </w:pPr>
            <w:r>
              <w:rPr>
                <w:color w:val="000000"/>
                <w:position w:val="-1"/>
              </w:rPr>
              <w:t>109.2</w:t>
            </w:r>
          </w:p>
        </w:tc>
        <w:tc>
          <w:tcPr>
            <w:tcW w:w="987" w:type="dxa"/>
            <w:shd w:val="clear" w:color="auto" w:fill="auto"/>
            <w:vAlign w:val="center"/>
          </w:tcPr>
          <w:p w14:paraId="494FB309">
            <w:pPr>
              <w:spacing w:line="240" w:lineRule="auto"/>
              <w:jc w:val="center"/>
            </w:pPr>
            <w:r>
              <w:rPr>
                <w:color w:val="000000"/>
                <w:position w:val="-1"/>
              </w:rPr>
              <w:t>万元</w:t>
            </w:r>
          </w:p>
        </w:tc>
        <w:tc>
          <w:tcPr>
            <w:tcW w:w="1413" w:type="dxa"/>
            <w:shd w:val="clear" w:color="auto" w:fill="auto"/>
            <w:vAlign w:val="center"/>
          </w:tcPr>
          <w:p w14:paraId="3CDD4835">
            <w:pPr>
              <w:spacing w:line="240" w:lineRule="auto"/>
              <w:jc w:val="center"/>
            </w:pPr>
            <w:r>
              <w:rPr>
                <w:color w:val="000000"/>
                <w:position w:val="-1"/>
              </w:rPr>
              <w:t>10</w:t>
            </w:r>
          </w:p>
        </w:tc>
      </w:tr>
      <w:tr w14:paraId="69756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D179DFD">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78581531">
            <w:pPr>
              <w:spacing w:line="240" w:lineRule="auto"/>
              <w:jc w:val="center"/>
            </w:pPr>
            <w:r>
              <w:rPr>
                <w:color w:val="000000"/>
                <w:position w:val="-1"/>
              </w:rPr>
              <w:t>2026年商贸流通服务业发展（促消费）专项资金</w:t>
            </w:r>
          </w:p>
        </w:tc>
        <w:tc>
          <w:tcPr>
            <w:tcW w:w="1264" w:type="dxa"/>
            <w:vMerge w:val="continue"/>
            <w:shd w:val="clear" w:color="auto" w:fill="auto"/>
            <w:vAlign w:val="center"/>
          </w:tcPr>
          <w:p w14:paraId="1F4BF08C">
            <w:pPr>
              <w:spacing w:line="240" w:lineRule="auto"/>
              <w:jc w:val="center"/>
            </w:pPr>
            <w:r>
              <w:rPr>
                <w:color w:val="000000"/>
                <w:position w:val="-1"/>
              </w:rPr>
              <w:t>特定目标类</w:t>
            </w:r>
          </w:p>
        </w:tc>
        <w:tc>
          <w:tcPr>
            <w:tcW w:w="968" w:type="dxa"/>
            <w:vMerge w:val="continue"/>
            <w:shd w:val="clear" w:color="auto" w:fill="auto"/>
            <w:vAlign w:val="center"/>
          </w:tcPr>
          <w:p w14:paraId="061172AE">
            <w:pPr>
              <w:spacing w:line="240" w:lineRule="auto"/>
              <w:jc w:val="center"/>
            </w:pPr>
            <w:r>
              <w:rPr>
                <w:color w:val="000000"/>
                <w:position w:val="-1"/>
              </w:rPr>
              <w:t>109.20</w:t>
            </w:r>
          </w:p>
        </w:tc>
        <w:tc>
          <w:tcPr>
            <w:tcW w:w="2539" w:type="dxa"/>
            <w:vMerge w:val="continue"/>
            <w:shd w:val="clear" w:color="auto" w:fill="auto"/>
            <w:vAlign w:val="center"/>
          </w:tcPr>
          <w:p w14:paraId="3BA473C4">
            <w:pPr>
              <w:spacing w:line="240" w:lineRule="auto"/>
              <w:jc w:val="center"/>
            </w:pPr>
            <w:r>
              <w:rPr>
                <w:color w:val="000000"/>
                <w:position w:val="-1"/>
              </w:rPr>
              <w:t>构建“市区联动、政企协同、限上限下融合”的多元工作格局，以“惠民生、促消费”为抓手，组织重点企业，策划开展新春年货节、乐购新春、“双节添彩”线上促销等系列活动。</w:t>
            </w:r>
          </w:p>
        </w:tc>
        <w:tc>
          <w:tcPr>
            <w:tcW w:w="1175" w:type="dxa"/>
            <w:vMerge w:val="restart"/>
            <w:shd w:val="clear" w:color="auto" w:fill="auto"/>
            <w:vAlign w:val="center"/>
          </w:tcPr>
          <w:p w14:paraId="696EDCB8">
            <w:pPr>
              <w:spacing w:line="240" w:lineRule="auto"/>
              <w:jc w:val="center"/>
            </w:pPr>
            <w:r>
              <w:rPr>
                <w:color w:val="000000"/>
                <w:position w:val="-1"/>
              </w:rPr>
              <w:t>产出指标</w:t>
            </w:r>
          </w:p>
        </w:tc>
        <w:tc>
          <w:tcPr>
            <w:tcW w:w="1312" w:type="dxa"/>
            <w:vMerge w:val="restart"/>
            <w:shd w:val="clear" w:color="auto" w:fill="auto"/>
            <w:vAlign w:val="center"/>
          </w:tcPr>
          <w:p w14:paraId="4FEE9A50">
            <w:pPr>
              <w:spacing w:line="240" w:lineRule="auto"/>
              <w:jc w:val="center"/>
            </w:pPr>
            <w:r>
              <w:rPr>
                <w:color w:val="000000"/>
                <w:position w:val="-1"/>
              </w:rPr>
              <w:t>数量指标</w:t>
            </w:r>
          </w:p>
        </w:tc>
        <w:tc>
          <w:tcPr>
            <w:tcW w:w="2050" w:type="dxa"/>
            <w:shd w:val="clear" w:color="auto" w:fill="auto"/>
            <w:vAlign w:val="center"/>
          </w:tcPr>
          <w:p w14:paraId="7E89304B">
            <w:pPr>
              <w:spacing w:line="240" w:lineRule="auto"/>
              <w:jc w:val="center"/>
            </w:pPr>
            <w:r>
              <w:rPr>
                <w:color w:val="000000"/>
                <w:position w:val="-1"/>
              </w:rPr>
              <w:t>开展促消费活动</w:t>
            </w:r>
          </w:p>
        </w:tc>
        <w:tc>
          <w:tcPr>
            <w:tcW w:w="950" w:type="dxa"/>
            <w:shd w:val="clear" w:color="auto" w:fill="auto"/>
            <w:vAlign w:val="center"/>
          </w:tcPr>
          <w:p w14:paraId="14FAA0AC">
            <w:pPr>
              <w:spacing w:line="240" w:lineRule="auto"/>
              <w:jc w:val="center"/>
            </w:pPr>
            <w:r>
              <w:rPr>
                <w:color w:val="000000"/>
                <w:position w:val="-1"/>
              </w:rPr>
              <w:t>≥</w:t>
            </w:r>
          </w:p>
        </w:tc>
        <w:tc>
          <w:tcPr>
            <w:tcW w:w="888" w:type="dxa"/>
            <w:shd w:val="clear" w:color="auto" w:fill="auto"/>
            <w:vAlign w:val="center"/>
          </w:tcPr>
          <w:p w14:paraId="4E24D26A">
            <w:pPr>
              <w:spacing w:line="240" w:lineRule="auto"/>
              <w:jc w:val="center"/>
            </w:pPr>
            <w:r>
              <w:rPr>
                <w:color w:val="000000"/>
                <w:position w:val="-1"/>
              </w:rPr>
              <w:t>2</w:t>
            </w:r>
          </w:p>
        </w:tc>
        <w:tc>
          <w:tcPr>
            <w:tcW w:w="987" w:type="dxa"/>
            <w:shd w:val="clear" w:color="auto" w:fill="auto"/>
            <w:vAlign w:val="center"/>
          </w:tcPr>
          <w:p w14:paraId="7EC97FFA">
            <w:pPr>
              <w:spacing w:line="240" w:lineRule="auto"/>
              <w:jc w:val="center"/>
            </w:pPr>
            <w:r>
              <w:rPr>
                <w:color w:val="000000"/>
                <w:position w:val="-1"/>
              </w:rPr>
              <w:t>场</w:t>
            </w:r>
          </w:p>
        </w:tc>
        <w:tc>
          <w:tcPr>
            <w:tcW w:w="1413" w:type="dxa"/>
            <w:shd w:val="clear" w:color="auto" w:fill="auto"/>
            <w:vAlign w:val="center"/>
          </w:tcPr>
          <w:p w14:paraId="42FC95E9">
            <w:pPr>
              <w:spacing w:line="240" w:lineRule="auto"/>
              <w:jc w:val="center"/>
            </w:pPr>
            <w:r>
              <w:rPr>
                <w:color w:val="000000"/>
                <w:position w:val="-1"/>
              </w:rPr>
              <w:t>10</w:t>
            </w:r>
          </w:p>
        </w:tc>
      </w:tr>
      <w:tr w14:paraId="5256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EE95523">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6DF1FB9F">
            <w:pPr>
              <w:spacing w:line="240" w:lineRule="auto"/>
              <w:jc w:val="center"/>
            </w:pPr>
            <w:r>
              <w:rPr>
                <w:color w:val="000000"/>
                <w:position w:val="-1"/>
              </w:rPr>
              <w:t>2026年商贸流通服务业发展（促消费）专项资金</w:t>
            </w:r>
          </w:p>
        </w:tc>
        <w:tc>
          <w:tcPr>
            <w:tcW w:w="1264" w:type="dxa"/>
            <w:vMerge w:val="continue"/>
            <w:shd w:val="clear" w:color="auto" w:fill="auto"/>
            <w:vAlign w:val="center"/>
          </w:tcPr>
          <w:p w14:paraId="72E05D75">
            <w:pPr>
              <w:spacing w:line="240" w:lineRule="auto"/>
              <w:jc w:val="center"/>
            </w:pPr>
            <w:r>
              <w:rPr>
                <w:color w:val="000000"/>
                <w:position w:val="-1"/>
              </w:rPr>
              <w:t>特定目标类</w:t>
            </w:r>
          </w:p>
        </w:tc>
        <w:tc>
          <w:tcPr>
            <w:tcW w:w="968" w:type="dxa"/>
            <w:vMerge w:val="continue"/>
            <w:shd w:val="clear" w:color="auto" w:fill="auto"/>
            <w:vAlign w:val="center"/>
          </w:tcPr>
          <w:p w14:paraId="171F1562">
            <w:pPr>
              <w:spacing w:line="240" w:lineRule="auto"/>
              <w:jc w:val="center"/>
            </w:pPr>
            <w:r>
              <w:rPr>
                <w:color w:val="000000"/>
                <w:position w:val="-1"/>
              </w:rPr>
              <w:t>109.20</w:t>
            </w:r>
          </w:p>
        </w:tc>
        <w:tc>
          <w:tcPr>
            <w:tcW w:w="2539" w:type="dxa"/>
            <w:vMerge w:val="continue"/>
            <w:shd w:val="clear" w:color="auto" w:fill="auto"/>
            <w:vAlign w:val="center"/>
          </w:tcPr>
          <w:p w14:paraId="44CEF864">
            <w:pPr>
              <w:spacing w:line="240" w:lineRule="auto"/>
              <w:jc w:val="center"/>
            </w:pPr>
            <w:r>
              <w:rPr>
                <w:color w:val="000000"/>
                <w:position w:val="-1"/>
              </w:rPr>
              <w:t>构建“市区联动、政企协同、限上限下融合”的多元工作格局，以“惠民生、促消费”为抓手，组织重点企业，策划开展新春年货节、乐购新春、“双节添彩”线上促销等系列活动。</w:t>
            </w:r>
          </w:p>
        </w:tc>
        <w:tc>
          <w:tcPr>
            <w:tcW w:w="1175" w:type="dxa"/>
            <w:vMerge w:val="continue"/>
            <w:shd w:val="clear" w:color="auto" w:fill="auto"/>
            <w:vAlign w:val="center"/>
          </w:tcPr>
          <w:p w14:paraId="0F368C9C">
            <w:pPr>
              <w:spacing w:line="240" w:lineRule="auto"/>
              <w:jc w:val="center"/>
            </w:pPr>
            <w:r>
              <w:rPr>
                <w:color w:val="000000"/>
                <w:position w:val="-1"/>
              </w:rPr>
              <w:t>产出指标</w:t>
            </w:r>
          </w:p>
        </w:tc>
        <w:tc>
          <w:tcPr>
            <w:tcW w:w="1312" w:type="dxa"/>
            <w:vMerge w:val="restart"/>
            <w:shd w:val="clear" w:color="auto" w:fill="auto"/>
            <w:vAlign w:val="center"/>
          </w:tcPr>
          <w:p w14:paraId="3E55D5C5">
            <w:pPr>
              <w:spacing w:line="240" w:lineRule="auto"/>
              <w:jc w:val="center"/>
            </w:pPr>
            <w:r>
              <w:rPr>
                <w:color w:val="000000"/>
                <w:position w:val="-1"/>
              </w:rPr>
              <w:t>质量指标</w:t>
            </w:r>
          </w:p>
        </w:tc>
        <w:tc>
          <w:tcPr>
            <w:tcW w:w="2050" w:type="dxa"/>
            <w:shd w:val="clear" w:color="auto" w:fill="auto"/>
            <w:vAlign w:val="center"/>
          </w:tcPr>
          <w:p w14:paraId="7F1AEA07">
            <w:pPr>
              <w:spacing w:line="240" w:lineRule="auto"/>
              <w:jc w:val="center"/>
            </w:pPr>
            <w:r>
              <w:rPr>
                <w:color w:val="000000"/>
                <w:position w:val="-1"/>
              </w:rPr>
              <w:t>资金使用合规率</w:t>
            </w:r>
          </w:p>
        </w:tc>
        <w:tc>
          <w:tcPr>
            <w:tcW w:w="950" w:type="dxa"/>
            <w:shd w:val="clear" w:color="auto" w:fill="auto"/>
            <w:vAlign w:val="center"/>
          </w:tcPr>
          <w:p w14:paraId="5587CBCC">
            <w:pPr>
              <w:spacing w:line="240" w:lineRule="auto"/>
              <w:jc w:val="center"/>
            </w:pPr>
            <w:r>
              <w:rPr>
                <w:color w:val="000000"/>
                <w:position w:val="-1"/>
              </w:rPr>
              <w:t>=</w:t>
            </w:r>
          </w:p>
        </w:tc>
        <w:tc>
          <w:tcPr>
            <w:tcW w:w="888" w:type="dxa"/>
            <w:shd w:val="clear" w:color="auto" w:fill="auto"/>
            <w:vAlign w:val="center"/>
          </w:tcPr>
          <w:p w14:paraId="599824A2">
            <w:pPr>
              <w:spacing w:line="240" w:lineRule="auto"/>
              <w:jc w:val="center"/>
            </w:pPr>
            <w:r>
              <w:rPr>
                <w:color w:val="000000"/>
                <w:position w:val="-1"/>
              </w:rPr>
              <w:t>100</w:t>
            </w:r>
          </w:p>
        </w:tc>
        <w:tc>
          <w:tcPr>
            <w:tcW w:w="987" w:type="dxa"/>
            <w:shd w:val="clear" w:color="auto" w:fill="auto"/>
            <w:vAlign w:val="center"/>
          </w:tcPr>
          <w:p w14:paraId="2AB76F77">
            <w:pPr>
              <w:spacing w:line="240" w:lineRule="auto"/>
              <w:jc w:val="center"/>
            </w:pPr>
            <w:r>
              <w:rPr>
                <w:color w:val="000000"/>
                <w:position w:val="-1"/>
              </w:rPr>
              <w:t>%</w:t>
            </w:r>
          </w:p>
        </w:tc>
        <w:tc>
          <w:tcPr>
            <w:tcW w:w="1413" w:type="dxa"/>
            <w:shd w:val="clear" w:color="auto" w:fill="auto"/>
            <w:vAlign w:val="center"/>
          </w:tcPr>
          <w:p w14:paraId="23F08A3C">
            <w:pPr>
              <w:spacing w:line="240" w:lineRule="auto"/>
              <w:jc w:val="center"/>
            </w:pPr>
            <w:r>
              <w:rPr>
                <w:color w:val="000000"/>
                <w:position w:val="-1"/>
              </w:rPr>
              <w:t>15</w:t>
            </w:r>
          </w:p>
        </w:tc>
      </w:tr>
      <w:tr w14:paraId="7D53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A7E3338">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58898443">
            <w:pPr>
              <w:spacing w:line="240" w:lineRule="auto"/>
              <w:jc w:val="center"/>
            </w:pPr>
            <w:r>
              <w:rPr>
                <w:color w:val="000000"/>
                <w:position w:val="-1"/>
              </w:rPr>
              <w:t>2026年商贸流通服务业发展（促消费）专项资金</w:t>
            </w:r>
          </w:p>
        </w:tc>
        <w:tc>
          <w:tcPr>
            <w:tcW w:w="1264" w:type="dxa"/>
            <w:vMerge w:val="continue"/>
            <w:shd w:val="clear" w:color="auto" w:fill="auto"/>
            <w:vAlign w:val="center"/>
          </w:tcPr>
          <w:p w14:paraId="56A4E3F3">
            <w:pPr>
              <w:spacing w:line="240" w:lineRule="auto"/>
              <w:jc w:val="center"/>
            </w:pPr>
            <w:r>
              <w:rPr>
                <w:color w:val="000000"/>
                <w:position w:val="-1"/>
              </w:rPr>
              <w:t>特定目标类</w:t>
            </w:r>
          </w:p>
        </w:tc>
        <w:tc>
          <w:tcPr>
            <w:tcW w:w="968" w:type="dxa"/>
            <w:vMerge w:val="continue"/>
            <w:shd w:val="clear" w:color="auto" w:fill="auto"/>
            <w:vAlign w:val="center"/>
          </w:tcPr>
          <w:p w14:paraId="1291F00C">
            <w:pPr>
              <w:spacing w:line="240" w:lineRule="auto"/>
              <w:jc w:val="center"/>
            </w:pPr>
            <w:r>
              <w:rPr>
                <w:color w:val="000000"/>
                <w:position w:val="-1"/>
              </w:rPr>
              <w:t>109.20</w:t>
            </w:r>
          </w:p>
        </w:tc>
        <w:tc>
          <w:tcPr>
            <w:tcW w:w="2539" w:type="dxa"/>
            <w:vMerge w:val="continue"/>
            <w:shd w:val="clear" w:color="auto" w:fill="auto"/>
            <w:vAlign w:val="center"/>
          </w:tcPr>
          <w:p w14:paraId="2E7EE27C">
            <w:pPr>
              <w:spacing w:line="240" w:lineRule="auto"/>
              <w:jc w:val="center"/>
            </w:pPr>
            <w:r>
              <w:rPr>
                <w:color w:val="000000"/>
                <w:position w:val="-1"/>
              </w:rPr>
              <w:t>构建“市区联动、政企协同、限上限下融合”的多元工作格局，以“惠民生、促消费”为抓手，组织重点企业，策划开展新春年货节、乐购新春、“双节添彩”线上促销等系列活动。</w:t>
            </w:r>
          </w:p>
        </w:tc>
        <w:tc>
          <w:tcPr>
            <w:tcW w:w="1175" w:type="dxa"/>
            <w:vMerge w:val="continue"/>
            <w:shd w:val="clear" w:color="auto" w:fill="auto"/>
            <w:vAlign w:val="center"/>
          </w:tcPr>
          <w:p w14:paraId="7E12B992">
            <w:pPr>
              <w:spacing w:line="240" w:lineRule="auto"/>
              <w:jc w:val="center"/>
            </w:pPr>
            <w:r>
              <w:rPr>
                <w:color w:val="000000"/>
                <w:position w:val="-1"/>
              </w:rPr>
              <w:t>产出指标</w:t>
            </w:r>
          </w:p>
        </w:tc>
        <w:tc>
          <w:tcPr>
            <w:tcW w:w="1312" w:type="dxa"/>
            <w:vMerge w:val="restart"/>
            <w:shd w:val="clear" w:color="auto" w:fill="auto"/>
            <w:vAlign w:val="center"/>
          </w:tcPr>
          <w:p w14:paraId="7EB017B5">
            <w:pPr>
              <w:spacing w:line="240" w:lineRule="auto"/>
              <w:jc w:val="center"/>
            </w:pPr>
            <w:r>
              <w:rPr>
                <w:color w:val="000000"/>
                <w:position w:val="-1"/>
              </w:rPr>
              <w:t>时效指标</w:t>
            </w:r>
          </w:p>
        </w:tc>
        <w:tc>
          <w:tcPr>
            <w:tcW w:w="2050" w:type="dxa"/>
            <w:shd w:val="clear" w:color="auto" w:fill="auto"/>
            <w:vAlign w:val="center"/>
          </w:tcPr>
          <w:p w14:paraId="07AB637B">
            <w:pPr>
              <w:spacing w:line="240" w:lineRule="auto"/>
              <w:jc w:val="center"/>
            </w:pPr>
            <w:r>
              <w:rPr>
                <w:color w:val="000000"/>
                <w:position w:val="-1"/>
              </w:rPr>
              <w:t>促消费活动启动按时完成率</w:t>
            </w:r>
          </w:p>
        </w:tc>
        <w:tc>
          <w:tcPr>
            <w:tcW w:w="950" w:type="dxa"/>
            <w:shd w:val="clear" w:color="auto" w:fill="auto"/>
            <w:vAlign w:val="center"/>
          </w:tcPr>
          <w:p w14:paraId="1259C346">
            <w:pPr>
              <w:spacing w:line="240" w:lineRule="auto"/>
              <w:jc w:val="center"/>
            </w:pPr>
            <w:r>
              <w:rPr>
                <w:color w:val="000000"/>
                <w:position w:val="-1"/>
              </w:rPr>
              <w:t>=</w:t>
            </w:r>
          </w:p>
        </w:tc>
        <w:tc>
          <w:tcPr>
            <w:tcW w:w="888" w:type="dxa"/>
            <w:shd w:val="clear" w:color="auto" w:fill="auto"/>
            <w:vAlign w:val="center"/>
          </w:tcPr>
          <w:p w14:paraId="5D0DDED4">
            <w:pPr>
              <w:spacing w:line="240" w:lineRule="auto"/>
              <w:jc w:val="center"/>
            </w:pPr>
            <w:r>
              <w:rPr>
                <w:color w:val="000000"/>
                <w:position w:val="-1"/>
              </w:rPr>
              <w:t>100</w:t>
            </w:r>
          </w:p>
        </w:tc>
        <w:tc>
          <w:tcPr>
            <w:tcW w:w="987" w:type="dxa"/>
            <w:shd w:val="clear" w:color="auto" w:fill="auto"/>
            <w:vAlign w:val="center"/>
          </w:tcPr>
          <w:p w14:paraId="141D2190">
            <w:pPr>
              <w:spacing w:line="240" w:lineRule="auto"/>
              <w:jc w:val="center"/>
            </w:pPr>
            <w:r>
              <w:rPr>
                <w:color w:val="000000"/>
                <w:position w:val="-1"/>
              </w:rPr>
              <w:t>%</w:t>
            </w:r>
          </w:p>
        </w:tc>
        <w:tc>
          <w:tcPr>
            <w:tcW w:w="1413" w:type="dxa"/>
            <w:shd w:val="clear" w:color="auto" w:fill="auto"/>
            <w:vAlign w:val="center"/>
          </w:tcPr>
          <w:p w14:paraId="5144CDB2">
            <w:pPr>
              <w:spacing w:line="240" w:lineRule="auto"/>
              <w:jc w:val="center"/>
            </w:pPr>
            <w:r>
              <w:rPr>
                <w:color w:val="000000"/>
                <w:position w:val="-1"/>
              </w:rPr>
              <w:t>15</w:t>
            </w:r>
          </w:p>
        </w:tc>
      </w:tr>
      <w:tr w14:paraId="33FE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3CDD5DC">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3D36BB84">
            <w:pPr>
              <w:spacing w:line="240" w:lineRule="auto"/>
              <w:jc w:val="center"/>
            </w:pPr>
            <w:r>
              <w:rPr>
                <w:color w:val="000000"/>
                <w:position w:val="-1"/>
              </w:rPr>
              <w:t>2026年商贸流通服务业发展（促消费）专项资金</w:t>
            </w:r>
          </w:p>
        </w:tc>
        <w:tc>
          <w:tcPr>
            <w:tcW w:w="1264" w:type="dxa"/>
            <w:vMerge w:val="continue"/>
            <w:shd w:val="clear" w:color="auto" w:fill="auto"/>
            <w:vAlign w:val="center"/>
          </w:tcPr>
          <w:p w14:paraId="4F12BAEE">
            <w:pPr>
              <w:spacing w:line="240" w:lineRule="auto"/>
              <w:jc w:val="center"/>
            </w:pPr>
            <w:r>
              <w:rPr>
                <w:color w:val="000000"/>
                <w:position w:val="-1"/>
              </w:rPr>
              <w:t>特定目标类</w:t>
            </w:r>
          </w:p>
        </w:tc>
        <w:tc>
          <w:tcPr>
            <w:tcW w:w="968" w:type="dxa"/>
            <w:vMerge w:val="continue"/>
            <w:shd w:val="clear" w:color="auto" w:fill="auto"/>
            <w:vAlign w:val="center"/>
          </w:tcPr>
          <w:p w14:paraId="16D6AEF4">
            <w:pPr>
              <w:spacing w:line="240" w:lineRule="auto"/>
              <w:jc w:val="center"/>
            </w:pPr>
            <w:r>
              <w:rPr>
                <w:color w:val="000000"/>
                <w:position w:val="-1"/>
              </w:rPr>
              <w:t>109.20</w:t>
            </w:r>
          </w:p>
        </w:tc>
        <w:tc>
          <w:tcPr>
            <w:tcW w:w="2539" w:type="dxa"/>
            <w:vMerge w:val="continue"/>
            <w:shd w:val="clear" w:color="auto" w:fill="auto"/>
            <w:vAlign w:val="center"/>
          </w:tcPr>
          <w:p w14:paraId="59729A43">
            <w:pPr>
              <w:spacing w:line="240" w:lineRule="auto"/>
              <w:jc w:val="center"/>
            </w:pPr>
            <w:r>
              <w:rPr>
                <w:color w:val="000000"/>
                <w:position w:val="-1"/>
              </w:rPr>
              <w:t>构建“市区联动、政企协同、限上限下融合”的多元工作格局，以“惠民生、促消费”为抓手，组织重点企业，策划开展新春年货节、乐购新春、“双节添彩”线上促销等系列活动。</w:t>
            </w:r>
          </w:p>
        </w:tc>
        <w:tc>
          <w:tcPr>
            <w:tcW w:w="1175" w:type="dxa"/>
            <w:vMerge w:val="restart"/>
            <w:shd w:val="clear" w:color="auto" w:fill="auto"/>
            <w:vAlign w:val="center"/>
          </w:tcPr>
          <w:p w14:paraId="32CF6DD7">
            <w:pPr>
              <w:spacing w:line="240" w:lineRule="auto"/>
              <w:jc w:val="center"/>
            </w:pPr>
            <w:r>
              <w:rPr>
                <w:color w:val="000000"/>
                <w:position w:val="-1"/>
              </w:rPr>
              <w:t>效益指标</w:t>
            </w:r>
          </w:p>
        </w:tc>
        <w:tc>
          <w:tcPr>
            <w:tcW w:w="1312" w:type="dxa"/>
            <w:vMerge w:val="restart"/>
            <w:shd w:val="clear" w:color="auto" w:fill="auto"/>
            <w:vAlign w:val="center"/>
          </w:tcPr>
          <w:p w14:paraId="0B4A53EE">
            <w:pPr>
              <w:spacing w:line="240" w:lineRule="auto"/>
              <w:jc w:val="center"/>
            </w:pPr>
            <w:r>
              <w:rPr>
                <w:color w:val="000000"/>
                <w:position w:val="-1"/>
              </w:rPr>
              <w:t>经济效益</w:t>
            </w:r>
          </w:p>
        </w:tc>
        <w:tc>
          <w:tcPr>
            <w:tcW w:w="2050" w:type="dxa"/>
            <w:shd w:val="clear" w:color="auto" w:fill="auto"/>
            <w:vAlign w:val="center"/>
          </w:tcPr>
          <w:p w14:paraId="6D962B8B">
            <w:pPr>
              <w:spacing w:line="240" w:lineRule="auto"/>
              <w:jc w:val="center"/>
            </w:pPr>
            <w:r>
              <w:rPr>
                <w:color w:val="000000"/>
                <w:position w:val="-1"/>
              </w:rPr>
              <w:t>支持辖区企业经济增长</w:t>
            </w:r>
          </w:p>
        </w:tc>
        <w:tc>
          <w:tcPr>
            <w:tcW w:w="950" w:type="dxa"/>
            <w:shd w:val="clear" w:color="auto" w:fill="auto"/>
            <w:vAlign w:val="center"/>
          </w:tcPr>
          <w:p w14:paraId="65155653">
            <w:pPr>
              <w:spacing w:line="240" w:lineRule="auto"/>
              <w:jc w:val="center"/>
            </w:pPr>
            <w:r>
              <w:rPr>
                <w:color w:val="000000"/>
                <w:position w:val="-1"/>
              </w:rPr>
              <w:t>定性</w:t>
            </w:r>
          </w:p>
        </w:tc>
        <w:tc>
          <w:tcPr>
            <w:tcW w:w="888" w:type="dxa"/>
            <w:shd w:val="clear" w:color="auto" w:fill="auto"/>
            <w:vAlign w:val="center"/>
          </w:tcPr>
          <w:p w14:paraId="337376F7">
            <w:pPr>
              <w:spacing w:line="240" w:lineRule="auto"/>
              <w:jc w:val="center"/>
            </w:pPr>
            <w:r>
              <w:rPr>
                <w:color w:val="000000"/>
                <w:position w:val="-1"/>
              </w:rPr>
              <w:t>较好</w:t>
            </w:r>
          </w:p>
        </w:tc>
        <w:tc>
          <w:tcPr>
            <w:tcW w:w="987" w:type="dxa"/>
            <w:shd w:val="clear" w:color="auto" w:fill="auto"/>
            <w:vAlign w:val="center"/>
          </w:tcPr>
          <w:p w14:paraId="7BCD695B">
            <w:pPr>
              <w:spacing w:line="240" w:lineRule="auto"/>
              <w:jc w:val="center"/>
            </w:pPr>
          </w:p>
        </w:tc>
        <w:tc>
          <w:tcPr>
            <w:tcW w:w="1413" w:type="dxa"/>
            <w:shd w:val="clear" w:color="auto" w:fill="auto"/>
            <w:vAlign w:val="center"/>
          </w:tcPr>
          <w:p w14:paraId="51D2C4E9">
            <w:pPr>
              <w:spacing w:line="240" w:lineRule="auto"/>
              <w:jc w:val="center"/>
            </w:pPr>
            <w:r>
              <w:rPr>
                <w:color w:val="000000"/>
                <w:position w:val="-1"/>
              </w:rPr>
              <w:t>10</w:t>
            </w:r>
          </w:p>
        </w:tc>
      </w:tr>
      <w:tr w14:paraId="6B890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9109C46">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540F565B">
            <w:pPr>
              <w:spacing w:line="240" w:lineRule="auto"/>
              <w:jc w:val="center"/>
            </w:pPr>
            <w:r>
              <w:rPr>
                <w:color w:val="000000"/>
                <w:position w:val="-1"/>
              </w:rPr>
              <w:t>2026年商贸流通服务业发展（促消费）专项资金</w:t>
            </w:r>
          </w:p>
        </w:tc>
        <w:tc>
          <w:tcPr>
            <w:tcW w:w="1264" w:type="dxa"/>
            <w:vMerge w:val="continue"/>
            <w:shd w:val="clear" w:color="auto" w:fill="auto"/>
            <w:vAlign w:val="center"/>
          </w:tcPr>
          <w:p w14:paraId="34F6C745">
            <w:pPr>
              <w:spacing w:line="240" w:lineRule="auto"/>
              <w:jc w:val="center"/>
            </w:pPr>
            <w:r>
              <w:rPr>
                <w:color w:val="000000"/>
                <w:position w:val="-1"/>
              </w:rPr>
              <w:t>特定目标类</w:t>
            </w:r>
          </w:p>
        </w:tc>
        <w:tc>
          <w:tcPr>
            <w:tcW w:w="968" w:type="dxa"/>
            <w:vMerge w:val="continue"/>
            <w:shd w:val="clear" w:color="auto" w:fill="auto"/>
            <w:vAlign w:val="center"/>
          </w:tcPr>
          <w:p w14:paraId="2FE78C18">
            <w:pPr>
              <w:spacing w:line="240" w:lineRule="auto"/>
              <w:jc w:val="center"/>
            </w:pPr>
            <w:r>
              <w:rPr>
                <w:color w:val="000000"/>
                <w:position w:val="-1"/>
              </w:rPr>
              <w:t>109.20</w:t>
            </w:r>
          </w:p>
        </w:tc>
        <w:tc>
          <w:tcPr>
            <w:tcW w:w="2539" w:type="dxa"/>
            <w:vMerge w:val="continue"/>
            <w:shd w:val="clear" w:color="auto" w:fill="auto"/>
            <w:vAlign w:val="center"/>
          </w:tcPr>
          <w:p w14:paraId="62A831C4">
            <w:pPr>
              <w:spacing w:line="240" w:lineRule="auto"/>
              <w:jc w:val="center"/>
            </w:pPr>
            <w:r>
              <w:rPr>
                <w:color w:val="000000"/>
                <w:position w:val="-1"/>
              </w:rPr>
              <w:t>构建“市区联动、政企协同、限上限下融合”的多元工作格局，以“惠民生、促消费”为抓手，组织重点企业，策划开展新春年货节、乐购新春、“双节添彩”线上促销等系列活动。</w:t>
            </w:r>
          </w:p>
        </w:tc>
        <w:tc>
          <w:tcPr>
            <w:tcW w:w="1175" w:type="dxa"/>
            <w:vMerge w:val="continue"/>
            <w:shd w:val="clear" w:color="auto" w:fill="auto"/>
            <w:vAlign w:val="center"/>
          </w:tcPr>
          <w:p w14:paraId="377E51FC">
            <w:pPr>
              <w:spacing w:line="240" w:lineRule="auto"/>
              <w:jc w:val="center"/>
            </w:pPr>
            <w:r>
              <w:rPr>
                <w:color w:val="000000"/>
                <w:position w:val="-1"/>
              </w:rPr>
              <w:t>效益指标</w:t>
            </w:r>
          </w:p>
        </w:tc>
        <w:tc>
          <w:tcPr>
            <w:tcW w:w="1312" w:type="dxa"/>
            <w:vMerge w:val="restart"/>
            <w:shd w:val="clear" w:color="auto" w:fill="auto"/>
            <w:vAlign w:val="center"/>
          </w:tcPr>
          <w:p w14:paraId="3D7A64F0">
            <w:pPr>
              <w:spacing w:line="240" w:lineRule="auto"/>
              <w:jc w:val="center"/>
            </w:pPr>
            <w:r>
              <w:rPr>
                <w:color w:val="000000"/>
                <w:position w:val="-1"/>
              </w:rPr>
              <w:t>社会效益</w:t>
            </w:r>
          </w:p>
        </w:tc>
        <w:tc>
          <w:tcPr>
            <w:tcW w:w="2050" w:type="dxa"/>
            <w:shd w:val="clear" w:color="auto" w:fill="auto"/>
            <w:vAlign w:val="center"/>
          </w:tcPr>
          <w:p w14:paraId="74193470">
            <w:pPr>
              <w:spacing w:line="240" w:lineRule="auto"/>
              <w:jc w:val="center"/>
            </w:pPr>
            <w:r>
              <w:rPr>
                <w:color w:val="000000"/>
                <w:position w:val="-1"/>
              </w:rPr>
              <w:t>促进东区社会稳定发展</w:t>
            </w:r>
          </w:p>
        </w:tc>
        <w:tc>
          <w:tcPr>
            <w:tcW w:w="950" w:type="dxa"/>
            <w:shd w:val="clear" w:color="auto" w:fill="auto"/>
            <w:vAlign w:val="center"/>
          </w:tcPr>
          <w:p w14:paraId="5CA4C899">
            <w:pPr>
              <w:spacing w:line="240" w:lineRule="auto"/>
              <w:jc w:val="center"/>
            </w:pPr>
            <w:r>
              <w:rPr>
                <w:color w:val="000000"/>
                <w:position w:val="-1"/>
              </w:rPr>
              <w:t>定性</w:t>
            </w:r>
          </w:p>
        </w:tc>
        <w:tc>
          <w:tcPr>
            <w:tcW w:w="888" w:type="dxa"/>
            <w:shd w:val="clear" w:color="auto" w:fill="auto"/>
            <w:vAlign w:val="center"/>
          </w:tcPr>
          <w:p w14:paraId="0D7CD738">
            <w:pPr>
              <w:spacing w:line="240" w:lineRule="auto"/>
              <w:jc w:val="center"/>
            </w:pPr>
            <w:r>
              <w:rPr>
                <w:color w:val="000000"/>
                <w:position w:val="-1"/>
              </w:rPr>
              <w:t>较好</w:t>
            </w:r>
          </w:p>
        </w:tc>
        <w:tc>
          <w:tcPr>
            <w:tcW w:w="987" w:type="dxa"/>
            <w:shd w:val="clear" w:color="auto" w:fill="auto"/>
            <w:vAlign w:val="center"/>
          </w:tcPr>
          <w:p w14:paraId="6F162F8C">
            <w:pPr>
              <w:spacing w:line="240" w:lineRule="auto"/>
              <w:jc w:val="center"/>
            </w:pPr>
          </w:p>
        </w:tc>
        <w:tc>
          <w:tcPr>
            <w:tcW w:w="1413" w:type="dxa"/>
            <w:shd w:val="clear" w:color="auto" w:fill="auto"/>
            <w:vAlign w:val="center"/>
          </w:tcPr>
          <w:p w14:paraId="1EC8608A">
            <w:pPr>
              <w:spacing w:line="240" w:lineRule="auto"/>
              <w:jc w:val="center"/>
            </w:pPr>
            <w:r>
              <w:rPr>
                <w:color w:val="000000"/>
                <w:position w:val="-1"/>
              </w:rPr>
              <w:t>10</w:t>
            </w:r>
          </w:p>
        </w:tc>
      </w:tr>
      <w:tr w14:paraId="5E254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77D9685">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415E139F">
            <w:pPr>
              <w:spacing w:line="240" w:lineRule="auto"/>
              <w:jc w:val="center"/>
            </w:pPr>
            <w:r>
              <w:rPr>
                <w:color w:val="000000"/>
                <w:position w:val="-1"/>
              </w:rPr>
              <w:t>2026年商贸流通服务业发展（促消费）专项资金</w:t>
            </w:r>
          </w:p>
        </w:tc>
        <w:tc>
          <w:tcPr>
            <w:tcW w:w="1264" w:type="dxa"/>
            <w:vMerge w:val="continue"/>
            <w:shd w:val="clear" w:color="auto" w:fill="auto"/>
            <w:vAlign w:val="center"/>
          </w:tcPr>
          <w:p w14:paraId="2622D971">
            <w:pPr>
              <w:spacing w:line="240" w:lineRule="auto"/>
              <w:jc w:val="center"/>
            </w:pPr>
            <w:r>
              <w:rPr>
                <w:color w:val="000000"/>
                <w:position w:val="-1"/>
              </w:rPr>
              <w:t>特定目标类</w:t>
            </w:r>
          </w:p>
        </w:tc>
        <w:tc>
          <w:tcPr>
            <w:tcW w:w="968" w:type="dxa"/>
            <w:vMerge w:val="continue"/>
            <w:shd w:val="clear" w:color="auto" w:fill="auto"/>
            <w:vAlign w:val="center"/>
          </w:tcPr>
          <w:p w14:paraId="1A3FD6EA">
            <w:pPr>
              <w:spacing w:line="240" w:lineRule="auto"/>
              <w:jc w:val="center"/>
            </w:pPr>
            <w:r>
              <w:rPr>
                <w:color w:val="000000"/>
                <w:position w:val="-1"/>
              </w:rPr>
              <w:t>109.20</w:t>
            </w:r>
          </w:p>
        </w:tc>
        <w:tc>
          <w:tcPr>
            <w:tcW w:w="2539" w:type="dxa"/>
            <w:vMerge w:val="continue"/>
            <w:shd w:val="clear" w:color="auto" w:fill="auto"/>
            <w:vAlign w:val="center"/>
          </w:tcPr>
          <w:p w14:paraId="59C19217">
            <w:pPr>
              <w:spacing w:line="240" w:lineRule="auto"/>
              <w:jc w:val="center"/>
            </w:pPr>
            <w:r>
              <w:rPr>
                <w:color w:val="000000"/>
                <w:position w:val="-1"/>
              </w:rPr>
              <w:t>构建“市区联动、政企协同、限上限下融合”的多元工作格局，以“惠民生、促消费”为抓手，组织重点企业，策划开展新春年货节、乐购新春、“双节添彩”线上促销等系列活动。</w:t>
            </w:r>
          </w:p>
        </w:tc>
        <w:tc>
          <w:tcPr>
            <w:tcW w:w="1175" w:type="dxa"/>
            <w:vMerge w:val="continue"/>
            <w:shd w:val="clear" w:color="auto" w:fill="auto"/>
            <w:vAlign w:val="center"/>
          </w:tcPr>
          <w:p w14:paraId="37AD76D3">
            <w:pPr>
              <w:spacing w:line="240" w:lineRule="auto"/>
              <w:jc w:val="center"/>
            </w:pPr>
            <w:r>
              <w:rPr>
                <w:color w:val="000000"/>
                <w:position w:val="-1"/>
              </w:rPr>
              <w:t>效益指标</w:t>
            </w:r>
          </w:p>
        </w:tc>
        <w:tc>
          <w:tcPr>
            <w:tcW w:w="1312" w:type="dxa"/>
            <w:vMerge w:val="restart"/>
            <w:shd w:val="clear" w:color="auto" w:fill="auto"/>
            <w:vAlign w:val="center"/>
          </w:tcPr>
          <w:p w14:paraId="23801EEC">
            <w:pPr>
              <w:spacing w:line="240" w:lineRule="auto"/>
              <w:jc w:val="center"/>
            </w:pPr>
            <w:r>
              <w:rPr>
                <w:color w:val="000000"/>
                <w:position w:val="-1"/>
              </w:rPr>
              <w:t>可持续影响</w:t>
            </w:r>
          </w:p>
        </w:tc>
        <w:tc>
          <w:tcPr>
            <w:tcW w:w="2050" w:type="dxa"/>
            <w:shd w:val="clear" w:color="auto" w:fill="auto"/>
            <w:vAlign w:val="center"/>
          </w:tcPr>
          <w:p w14:paraId="13BC5190">
            <w:pPr>
              <w:spacing w:line="240" w:lineRule="auto"/>
              <w:jc w:val="center"/>
            </w:pPr>
            <w:r>
              <w:rPr>
                <w:color w:val="000000"/>
                <w:position w:val="-1"/>
              </w:rPr>
              <w:t>实现东区高质量发展</w:t>
            </w:r>
          </w:p>
        </w:tc>
        <w:tc>
          <w:tcPr>
            <w:tcW w:w="950" w:type="dxa"/>
            <w:shd w:val="clear" w:color="auto" w:fill="auto"/>
            <w:vAlign w:val="center"/>
          </w:tcPr>
          <w:p w14:paraId="36A35515">
            <w:pPr>
              <w:spacing w:line="240" w:lineRule="auto"/>
              <w:jc w:val="center"/>
            </w:pPr>
            <w:r>
              <w:rPr>
                <w:color w:val="000000"/>
                <w:position w:val="-1"/>
              </w:rPr>
              <w:t>定性</w:t>
            </w:r>
          </w:p>
        </w:tc>
        <w:tc>
          <w:tcPr>
            <w:tcW w:w="888" w:type="dxa"/>
            <w:shd w:val="clear" w:color="auto" w:fill="auto"/>
            <w:vAlign w:val="center"/>
          </w:tcPr>
          <w:p w14:paraId="55F59610">
            <w:pPr>
              <w:spacing w:line="240" w:lineRule="auto"/>
              <w:jc w:val="center"/>
            </w:pPr>
            <w:r>
              <w:rPr>
                <w:color w:val="000000"/>
                <w:position w:val="-1"/>
              </w:rPr>
              <w:t>长期</w:t>
            </w:r>
          </w:p>
        </w:tc>
        <w:tc>
          <w:tcPr>
            <w:tcW w:w="987" w:type="dxa"/>
            <w:shd w:val="clear" w:color="auto" w:fill="auto"/>
            <w:vAlign w:val="center"/>
          </w:tcPr>
          <w:p w14:paraId="31082E8B">
            <w:pPr>
              <w:spacing w:line="240" w:lineRule="auto"/>
              <w:jc w:val="center"/>
            </w:pPr>
          </w:p>
        </w:tc>
        <w:tc>
          <w:tcPr>
            <w:tcW w:w="1413" w:type="dxa"/>
            <w:shd w:val="clear" w:color="auto" w:fill="auto"/>
            <w:vAlign w:val="center"/>
          </w:tcPr>
          <w:p w14:paraId="5B943119">
            <w:pPr>
              <w:spacing w:line="240" w:lineRule="auto"/>
              <w:jc w:val="center"/>
            </w:pPr>
            <w:r>
              <w:rPr>
                <w:color w:val="000000"/>
                <w:position w:val="-1"/>
              </w:rPr>
              <w:t>10</w:t>
            </w:r>
          </w:p>
        </w:tc>
      </w:tr>
      <w:tr w14:paraId="1573F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2D7638C">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78A0D39C">
            <w:pPr>
              <w:spacing w:line="240" w:lineRule="auto"/>
              <w:jc w:val="center"/>
            </w:pPr>
            <w:r>
              <w:rPr>
                <w:color w:val="000000"/>
                <w:position w:val="-1"/>
              </w:rPr>
              <w:t>2026年商贸流通服务业发展（促消费）专项资金</w:t>
            </w:r>
          </w:p>
        </w:tc>
        <w:tc>
          <w:tcPr>
            <w:tcW w:w="1264" w:type="dxa"/>
            <w:vMerge w:val="continue"/>
            <w:shd w:val="clear" w:color="auto" w:fill="auto"/>
            <w:vAlign w:val="center"/>
          </w:tcPr>
          <w:p w14:paraId="677937E5">
            <w:pPr>
              <w:spacing w:line="240" w:lineRule="auto"/>
              <w:jc w:val="center"/>
            </w:pPr>
            <w:r>
              <w:rPr>
                <w:color w:val="000000"/>
                <w:position w:val="-1"/>
              </w:rPr>
              <w:t>特定目标类</w:t>
            </w:r>
          </w:p>
        </w:tc>
        <w:tc>
          <w:tcPr>
            <w:tcW w:w="968" w:type="dxa"/>
            <w:vMerge w:val="continue"/>
            <w:shd w:val="clear" w:color="auto" w:fill="auto"/>
            <w:vAlign w:val="center"/>
          </w:tcPr>
          <w:p w14:paraId="45E1001E">
            <w:pPr>
              <w:spacing w:line="240" w:lineRule="auto"/>
              <w:jc w:val="center"/>
            </w:pPr>
            <w:r>
              <w:rPr>
                <w:color w:val="000000"/>
                <w:position w:val="-1"/>
              </w:rPr>
              <w:t>109.20</w:t>
            </w:r>
          </w:p>
        </w:tc>
        <w:tc>
          <w:tcPr>
            <w:tcW w:w="2539" w:type="dxa"/>
            <w:vMerge w:val="continue"/>
            <w:shd w:val="clear" w:color="auto" w:fill="auto"/>
            <w:vAlign w:val="center"/>
          </w:tcPr>
          <w:p w14:paraId="0F8EF962">
            <w:pPr>
              <w:spacing w:line="240" w:lineRule="auto"/>
              <w:jc w:val="center"/>
            </w:pPr>
            <w:r>
              <w:rPr>
                <w:color w:val="000000"/>
                <w:position w:val="-1"/>
              </w:rPr>
              <w:t>构建“市区联动、政企协同、限上限下融合”的多元工作格局，以“惠民生、促消费”为抓手，组织重点企业，策划开展新春年货节、乐购新春、“双节添彩”线上促销等系列活动。</w:t>
            </w:r>
          </w:p>
        </w:tc>
        <w:tc>
          <w:tcPr>
            <w:tcW w:w="1175" w:type="dxa"/>
            <w:shd w:val="clear" w:color="auto" w:fill="auto"/>
            <w:vAlign w:val="center"/>
          </w:tcPr>
          <w:p w14:paraId="3837AFAF">
            <w:pPr>
              <w:spacing w:line="240" w:lineRule="auto"/>
              <w:jc w:val="center"/>
            </w:pPr>
            <w:r>
              <w:rPr>
                <w:color w:val="000000"/>
                <w:position w:val="-1"/>
              </w:rPr>
              <w:t>满意度指标</w:t>
            </w:r>
          </w:p>
        </w:tc>
        <w:tc>
          <w:tcPr>
            <w:tcW w:w="1312" w:type="dxa"/>
            <w:shd w:val="clear" w:color="auto" w:fill="auto"/>
            <w:vAlign w:val="center"/>
          </w:tcPr>
          <w:p w14:paraId="753D3686">
            <w:pPr>
              <w:spacing w:line="240" w:lineRule="auto"/>
              <w:jc w:val="center"/>
            </w:pPr>
            <w:r>
              <w:rPr>
                <w:color w:val="000000"/>
                <w:position w:val="-1"/>
              </w:rPr>
              <w:t>服务对象满意度</w:t>
            </w:r>
          </w:p>
        </w:tc>
        <w:tc>
          <w:tcPr>
            <w:tcW w:w="2050" w:type="dxa"/>
            <w:shd w:val="clear" w:color="auto" w:fill="auto"/>
            <w:vAlign w:val="center"/>
          </w:tcPr>
          <w:p w14:paraId="66BCCCD5">
            <w:pPr>
              <w:spacing w:line="240" w:lineRule="auto"/>
              <w:jc w:val="center"/>
            </w:pPr>
            <w:r>
              <w:rPr>
                <w:color w:val="000000"/>
                <w:position w:val="-1"/>
              </w:rPr>
              <w:t>参与活动群众满意度</w:t>
            </w:r>
          </w:p>
        </w:tc>
        <w:tc>
          <w:tcPr>
            <w:tcW w:w="950" w:type="dxa"/>
            <w:shd w:val="clear" w:color="auto" w:fill="auto"/>
            <w:vAlign w:val="center"/>
          </w:tcPr>
          <w:p w14:paraId="14E2A8D9">
            <w:pPr>
              <w:spacing w:line="240" w:lineRule="auto"/>
              <w:jc w:val="center"/>
            </w:pPr>
            <w:r>
              <w:rPr>
                <w:color w:val="000000"/>
                <w:position w:val="-1"/>
              </w:rPr>
              <w:t>≥</w:t>
            </w:r>
          </w:p>
        </w:tc>
        <w:tc>
          <w:tcPr>
            <w:tcW w:w="888" w:type="dxa"/>
            <w:shd w:val="clear" w:color="auto" w:fill="auto"/>
            <w:vAlign w:val="center"/>
          </w:tcPr>
          <w:p w14:paraId="5E4780AB">
            <w:pPr>
              <w:spacing w:line="240" w:lineRule="auto"/>
              <w:jc w:val="center"/>
            </w:pPr>
            <w:r>
              <w:rPr>
                <w:color w:val="000000"/>
                <w:position w:val="-1"/>
              </w:rPr>
              <w:t>95</w:t>
            </w:r>
          </w:p>
        </w:tc>
        <w:tc>
          <w:tcPr>
            <w:tcW w:w="987" w:type="dxa"/>
            <w:shd w:val="clear" w:color="auto" w:fill="auto"/>
            <w:vAlign w:val="center"/>
          </w:tcPr>
          <w:p w14:paraId="3D42FC75">
            <w:pPr>
              <w:spacing w:line="240" w:lineRule="auto"/>
              <w:jc w:val="center"/>
            </w:pPr>
            <w:r>
              <w:rPr>
                <w:color w:val="000000"/>
                <w:position w:val="-1"/>
              </w:rPr>
              <w:t>%</w:t>
            </w:r>
          </w:p>
        </w:tc>
        <w:tc>
          <w:tcPr>
            <w:tcW w:w="1413" w:type="dxa"/>
            <w:shd w:val="clear" w:color="auto" w:fill="auto"/>
            <w:vAlign w:val="center"/>
          </w:tcPr>
          <w:p w14:paraId="589F48B2">
            <w:pPr>
              <w:spacing w:line="240" w:lineRule="auto"/>
              <w:jc w:val="center"/>
            </w:pPr>
            <w:r>
              <w:rPr>
                <w:color w:val="000000"/>
                <w:position w:val="-1"/>
              </w:rPr>
              <w:t>10</w:t>
            </w:r>
          </w:p>
        </w:tc>
      </w:tr>
      <w:tr w14:paraId="79FB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B73F258">
            <w:pPr>
              <w:spacing w:line="240" w:lineRule="auto"/>
              <w:jc w:val="center"/>
            </w:pPr>
            <w:r>
              <w:rPr>
                <w:color w:val="000000"/>
                <w:position w:val="-1"/>
              </w:rPr>
              <w:t>西宁市城东区发展改革和工业信息化局（本级）</w:t>
            </w:r>
          </w:p>
        </w:tc>
        <w:tc>
          <w:tcPr>
            <w:tcW w:w="1490" w:type="dxa"/>
            <w:vMerge w:val="restart"/>
            <w:shd w:val="clear" w:color="auto" w:fill="auto"/>
            <w:vAlign w:val="center"/>
          </w:tcPr>
          <w:p w14:paraId="6B5D43F2">
            <w:pPr>
              <w:spacing w:line="240" w:lineRule="auto"/>
              <w:jc w:val="center"/>
            </w:pPr>
            <w:r>
              <w:rPr>
                <w:color w:val="000000"/>
                <w:position w:val="-1"/>
              </w:rPr>
              <w:t>西宁市首届绿色有机农蓄产品推介交易会促消费资金</w:t>
            </w:r>
          </w:p>
        </w:tc>
        <w:tc>
          <w:tcPr>
            <w:tcW w:w="1264" w:type="dxa"/>
            <w:vMerge w:val="restart"/>
            <w:shd w:val="clear" w:color="auto" w:fill="auto"/>
            <w:vAlign w:val="center"/>
          </w:tcPr>
          <w:p w14:paraId="5C41F45A">
            <w:pPr>
              <w:spacing w:line="240" w:lineRule="auto"/>
              <w:jc w:val="center"/>
            </w:pPr>
            <w:r>
              <w:rPr>
                <w:color w:val="000000"/>
                <w:position w:val="-1"/>
              </w:rPr>
              <w:t>特定目标类</w:t>
            </w:r>
          </w:p>
        </w:tc>
        <w:tc>
          <w:tcPr>
            <w:tcW w:w="968" w:type="dxa"/>
            <w:vMerge w:val="restart"/>
            <w:shd w:val="clear" w:color="auto" w:fill="auto"/>
            <w:vAlign w:val="center"/>
          </w:tcPr>
          <w:p w14:paraId="5F390444">
            <w:pPr>
              <w:spacing w:line="240" w:lineRule="auto"/>
              <w:jc w:val="center"/>
            </w:pPr>
            <w:r>
              <w:rPr>
                <w:color w:val="000000"/>
                <w:position w:val="-1"/>
              </w:rPr>
              <w:t>50.00</w:t>
            </w:r>
          </w:p>
        </w:tc>
        <w:tc>
          <w:tcPr>
            <w:tcW w:w="2539" w:type="dxa"/>
            <w:vMerge w:val="restart"/>
            <w:shd w:val="clear" w:color="auto" w:fill="auto"/>
            <w:vAlign w:val="center"/>
          </w:tcPr>
          <w:p w14:paraId="27438549">
            <w:pPr>
              <w:spacing w:line="240" w:lineRule="auto"/>
              <w:jc w:val="center"/>
            </w:pPr>
            <w:r>
              <w:rPr>
                <w:color w:val="000000"/>
                <w:position w:val="-1"/>
              </w:rPr>
              <w:t>根据中共西宁市城东区委办公室 西宁市城东区人民政府办公室关于印发《西宁是首届绿色有机农蓄产品推介交易会暨文旅促消费活动承办工作方案》的通知，我单位负责消费劵印制发放。</w:t>
            </w:r>
          </w:p>
        </w:tc>
        <w:tc>
          <w:tcPr>
            <w:tcW w:w="1175" w:type="dxa"/>
            <w:vMerge w:val="restart"/>
            <w:shd w:val="clear" w:color="auto" w:fill="auto"/>
            <w:vAlign w:val="center"/>
          </w:tcPr>
          <w:p w14:paraId="3EC75D4D">
            <w:pPr>
              <w:spacing w:line="240" w:lineRule="auto"/>
              <w:jc w:val="center"/>
            </w:pPr>
            <w:r>
              <w:rPr>
                <w:color w:val="000000"/>
                <w:position w:val="-1"/>
              </w:rPr>
              <w:t>成本指标</w:t>
            </w:r>
          </w:p>
        </w:tc>
        <w:tc>
          <w:tcPr>
            <w:tcW w:w="1312" w:type="dxa"/>
            <w:vMerge w:val="restart"/>
            <w:shd w:val="clear" w:color="auto" w:fill="auto"/>
            <w:vAlign w:val="center"/>
          </w:tcPr>
          <w:p w14:paraId="10268B86">
            <w:pPr>
              <w:spacing w:line="240" w:lineRule="auto"/>
              <w:jc w:val="center"/>
            </w:pPr>
            <w:r>
              <w:rPr>
                <w:color w:val="000000"/>
                <w:position w:val="-1"/>
              </w:rPr>
              <w:t>经济成本</w:t>
            </w:r>
          </w:p>
        </w:tc>
        <w:tc>
          <w:tcPr>
            <w:tcW w:w="2050" w:type="dxa"/>
            <w:shd w:val="clear" w:color="auto" w:fill="auto"/>
            <w:vAlign w:val="center"/>
          </w:tcPr>
          <w:p w14:paraId="6EBE6167">
            <w:pPr>
              <w:spacing w:line="240" w:lineRule="auto"/>
              <w:jc w:val="center"/>
            </w:pPr>
            <w:r>
              <w:rPr>
                <w:color w:val="000000"/>
                <w:position w:val="-1"/>
              </w:rPr>
              <w:t>促消费资金</w:t>
            </w:r>
          </w:p>
        </w:tc>
        <w:tc>
          <w:tcPr>
            <w:tcW w:w="950" w:type="dxa"/>
            <w:shd w:val="clear" w:color="auto" w:fill="auto"/>
            <w:vAlign w:val="center"/>
          </w:tcPr>
          <w:p w14:paraId="5F5D9279">
            <w:pPr>
              <w:spacing w:line="240" w:lineRule="auto"/>
              <w:jc w:val="center"/>
            </w:pPr>
            <w:r>
              <w:rPr>
                <w:color w:val="000000"/>
                <w:position w:val="-1"/>
              </w:rPr>
              <w:t>≤</w:t>
            </w:r>
          </w:p>
        </w:tc>
        <w:tc>
          <w:tcPr>
            <w:tcW w:w="888" w:type="dxa"/>
            <w:shd w:val="clear" w:color="auto" w:fill="auto"/>
            <w:vAlign w:val="center"/>
          </w:tcPr>
          <w:p w14:paraId="004C4202">
            <w:pPr>
              <w:spacing w:line="240" w:lineRule="auto"/>
              <w:jc w:val="center"/>
            </w:pPr>
            <w:r>
              <w:rPr>
                <w:color w:val="000000"/>
                <w:position w:val="-1"/>
              </w:rPr>
              <w:t>50</w:t>
            </w:r>
          </w:p>
        </w:tc>
        <w:tc>
          <w:tcPr>
            <w:tcW w:w="987" w:type="dxa"/>
            <w:shd w:val="clear" w:color="auto" w:fill="auto"/>
            <w:vAlign w:val="center"/>
          </w:tcPr>
          <w:p w14:paraId="69CFE453">
            <w:pPr>
              <w:spacing w:line="240" w:lineRule="auto"/>
              <w:jc w:val="center"/>
            </w:pPr>
            <w:r>
              <w:rPr>
                <w:color w:val="000000"/>
                <w:position w:val="-1"/>
              </w:rPr>
              <w:t>万元</w:t>
            </w:r>
          </w:p>
        </w:tc>
        <w:tc>
          <w:tcPr>
            <w:tcW w:w="1413" w:type="dxa"/>
            <w:shd w:val="clear" w:color="auto" w:fill="auto"/>
            <w:vAlign w:val="center"/>
          </w:tcPr>
          <w:p w14:paraId="3988B2C3">
            <w:pPr>
              <w:spacing w:line="240" w:lineRule="auto"/>
              <w:jc w:val="center"/>
            </w:pPr>
            <w:r>
              <w:rPr>
                <w:color w:val="000000"/>
                <w:position w:val="-1"/>
              </w:rPr>
              <w:t>10.00</w:t>
            </w:r>
          </w:p>
        </w:tc>
      </w:tr>
      <w:tr w14:paraId="5866D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DEC0494">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03C6F9DC">
            <w:pPr>
              <w:spacing w:line="240" w:lineRule="auto"/>
              <w:jc w:val="center"/>
            </w:pPr>
            <w:r>
              <w:rPr>
                <w:color w:val="000000"/>
                <w:position w:val="-1"/>
              </w:rPr>
              <w:t>西宁市首届绿色有机农蓄产品推介交易会促消费资金</w:t>
            </w:r>
          </w:p>
        </w:tc>
        <w:tc>
          <w:tcPr>
            <w:tcW w:w="1264" w:type="dxa"/>
            <w:vMerge w:val="continue"/>
            <w:shd w:val="clear" w:color="auto" w:fill="auto"/>
            <w:vAlign w:val="center"/>
          </w:tcPr>
          <w:p w14:paraId="49D25589">
            <w:pPr>
              <w:spacing w:line="240" w:lineRule="auto"/>
              <w:jc w:val="center"/>
            </w:pPr>
            <w:r>
              <w:rPr>
                <w:color w:val="000000"/>
                <w:position w:val="-1"/>
              </w:rPr>
              <w:t>特定目标类</w:t>
            </w:r>
          </w:p>
        </w:tc>
        <w:tc>
          <w:tcPr>
            <w:tcW w:w="968" w:type="dxa"/>
            <w:vMerge w:val="continue"/>
            <w:shd w:val="clear" w:color="auto" w:fill="auto"/>
            <w:vAlign w:val="center"/>
          </w:tcPr>
          <w:p w14:paraId="3B26580B">
            <w:pPr>
              <w:spacing w:line="240" w:lineRule="auto"/>
              <w:jc w:val="center"/>
            </w:pPr>
            <w:r>
              <w:rPr>
                <w:color w:val="000000"/>
                <w:position w:val="-1"/>
              </w:rPr>
              <w:t>50.00</w:t>
            </w:r>
          </w:p>
        </w:tc>
        <w:tc>
          <w:tcPr>
            <w:tcW w:w="2539" w:type="dxa"/>
            <w:vMerge w:val="continue"/>
            <w:shd w:val="clear" w:color="auto" w:fill="auto"/>
            <w:vAlign w:val="center"/>
          </w:tcPr>
          <w:p w14:paraId="22C4B37A">
            <w:pPr>
              <w:spacing w:line="240" w:lineRule="auto"/>
              <w:jc w:val="center"/>
            </w:pPr>
            <w:r>
              <w:rPr>
                <w:color w:val="000000"/>
                <w:position w:val="-1"/>
              </w:rPr>
              <w:t>根据中共西宁市城东区委办公室 西宁市城东区人民政府办公室关于印发《西宁是首届绿色有机农蓄产品推介交易会暨文旅促消费活动承办工作方案》的通知，我单位负责消费劵印制发放。</w:t>
            </w:r>
          </w:p>
        </w:tc>
        <w:tc>
          <w:tcPr>
            <w:tcW w:w="1175" w:type="dxa"/>
            <w:vMerge w:val="restart"/>
            <w:shd w:val="clear" w:color="auto" w:fill="auto"/>
            <w:vAlign w:val="center"/>
          </w:tcPr>
          <w:p w14:paraId="040F12F2">
            <w:pPr>
              <w:spacing w:line="240" w:lineRule="auto"/>
              <w:jc w:val="center"/>
            </w:pPr>
            <w:r>
              <w:rPr>
                <w:color w:val="000000"/>
                <w:position w:val="-1"/>
              </w:rPr>
              <w:t>产出指标</w:t>
            </w:r>
          </w:p>
        </w:tc>
        <w:tc>
          <w:tcPr>
            <w:tcW w:w="1312" w:type="dxa"/>
            <w:vMerge w:val="restart"/>
            <w:shd w:val="clear" w:color="auto" w:fill="auto"/>
            <w:vAlign w:val="center"/>
          </w:tcPr>
          <w:p w14:paraId="6670058A">
            <w:pPr>
              <w:spacing w:line="240" w:lineRule="auto"/>
              <w:jc w:val="center"/>
            </w:pPr>
            <w:r>
              <w:rPr>
                <w:color w:val="000000"/>
                <w:position w:val="-1"/>
              </w:rPr>
              <w:t>数量指标</w:t>
            </w:r>
          </w:p>
        </w:tc>
        <w:tc>
          <w:tcPr>
            <w:tcW w:w="2050" w:type="dxa"/>
            <w:shd w:val="clear" w:color="auto" w:fill="auto"/>
            <w:vAlign w:val="center"/>
          </w:tcPr>
          <w:p w14:paraId="2093A276">
            <w:pPr>
              <w:spacing w:line="240" w:lineRule="auto"/>
              <w:jc w:val="center"/>
            </w:pPr>
            <w:r>
              <w:rPr>
                <w:color w:val="000000"/>
                <w:position w:val="-1"/>
              </w:rPr>
              <w:t>促消费活动开展次数</w:t>
            </w:r>
          </w:p>
        </w:tc>
        <w:tc>
          <w:tcPr>
            <w:tcW w:w="950" w:type="dxa"/>
            <w:shd w:val="clear" w:color="auto" w:fill="auto"/>
            <w:vAlign w:val="center"/>
          </w:tcPr>
          <w:p w14:paraId="72C43A78">
            <w:pPr>
              <w:spacing w:line="240" w:lineRule="auto"/>
              <w:jc w:val="center"/>
            </w:pPr>
            <w:r>
              <w:rPr>
                <w:color w:val="000000"/>
                <w:position w:val="-1"/>
              </w:rPr>
              <w:t>=</w:t>
            </w:r>
          </w:p>
        </w:tc>
        <w:tc>
          <w:tcPr>
            <w:tcW w:w="888" w:type="dxa"/>
            <w:shd w:val="clear" w:color="auto" w:fill="auto"/>
            <w:vAlign w:val="center"/>
          </w:tcPr>
          <w:p w14:paraId="5645DEED">
            <w:pPr>
              <w:spacing w:line="240" w:lineRule="auto"/>
              <w:jc w:val="center"/>
            </w:pPr>
            <w:r>
              <w:rPr>
                <w:color w:val="000000"/>
                <w:position w:val="-1"/>
              </w:rPr>
              <w:t>1</w:t>
            </w:r>
          </w:p>
        </w:tc>
        <w:tc>
          <w:tcPr>
            <w:tcW w:w="987" w:type="dxa"/>
            <w:shd w:val="clear" w:color="auto" w:fill="auto"/>
            <w:vAlign w:val="center"/>
          </w:tcPr>
          <w:p w14:paraId="0B435407">
            <w:pPr>
              <w:spacing w:line="240" w:lineRule="auto"/>
              <w:jc w:val="center"/>
            </w:pPr>
            <w:r>
              <w:rPr>
                <w:color w:val="000000"/>
                <w:position w:val="-1"/>
              </w:rPr>
              <w:t>场</w:t>
            </w:r>
          </w:p>
        </w:tc>
        <w:tc>
          <w:tcPr>
            <w:tcW w:w="1413" w:type="dxa"/>
            <w:shd w:val="clear" w:color="auto" w:fill="auto"/>
            <w:vAlign w:val="center"/>
          </w:tcPr>
          <w:p w14:paraId="06415D2C">
            <w:pPr>
              <w:spacing w:line="240" w:lineRule="auto"/>
              <w:jc w:val="center"/>
            </w:pPr>
            <w:r>
              <w:rPr>
                <w:color w:val="000000"/>
                <w:position w:val="-1"/>
              </w:rPr>
              <w:t>10.00</w:t>
            </w:r>
          </w:p>
        </w:tc>
      </w:tr>
      <w:tr w14:paraId="2C401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DC498AF">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24F5F306">
            <w:pPr>
              <w:spacing w:line="240" w:lineRule="auto"/>
              <w:jc w:val="center"/>
            </w:pPr>
            <w:r>
              <w:rPr>
                <w:color w:val="000000"/>
                <w:position w:val="-1"/>
              </w:rPr>
              <w:t>西宁市首届绿色有机农蓄产品推介交易会促消费资金</w:t>
            </w:r>
          </w:p>
        </w:tc>
        <w:tc>
          <w:tcPr>
            <w:tcW w:w="1264" w:type="dxa"/>
            <w:vMerge w:val="continue"/>
            <w:shd w:val="clear" w:color="auto" w:fill="auto"/>
            <w:vAlign w:val="center"/>
          </w:tcPr>
          <w:p w14:paraId="20D4482E">
            <w:pPr>
              <w:spacing w:line="240" w:lineRule="auto"/>
              <w:jc w:val="center"/>
            </w:pPr>
            <w:r>
              <w:rPr>
                <w:color w:val="000000"/>
                <w:position w:val="-1"/>
              </w:rPr>
              <w:t>特定目标类</w:t>
            </w:r>
          </w:p>
        </w:tc>
        <w:tc>
          <w:tcPr>
            <w:tcW w:w="968" w:type="dxa"/>
            <w:vMerge w:val="continue"/>
            <w:shd w:val="clear" w:color="auto" w:fill="auto"/>
            <w:vAlign w:val="center"/>
          </w:tcPr>
          <w:p w14:paraId="36E5412B">
            <w:pPr>
              <w:spacing w:line="240" w:lineRule="auto"/>
              <w:jc w:val="center"/>
            </w:pPr>
            <w:r>
              <w:rPr>
                <w:color w:val="000000"/>
                <w:position w:val="-1"/>
              </w:rPr>
              <w:t>50.00</w:t>
            </w:r>
          </w:p>
        </w:tc>
        <w:tc>
          <w:tcPr>
            <w:tcW w:w="2539" w:type="dxa"/>
            <w:vMerge w:val="continue"/>
            <w:shd w:val="clear" w:color="auto" w:fill="auto"/>
            <w:vAlign w:val="center"/>
          </w:tcPr>
          <w:p w14:paraId="4875F2B6">
            <w:pPr>
              <w:spacing w:line="240" w:lineRule="auto"/>
              <w:jc w:val="center"/>
            </w:pPr>
            <w:r>
              <w:rPr>
                <w:color w:val="000000"/>
                <w:position w:val="-1"/>
              </w:rPr>
              <w:t>根据中共西宁市城东区委办公室 西宁市城东区人民政府办公室关于印发《西宁是首届绿色有机农蓄产品推介交易会暨文旅促消费活动承办工作方案》的通知，我单位负责消费劵印制发放。</w:t>
            </w:r>
          </w:p>
        </w:tc>
        <w:tc>
          <w:tcPr>
            <w:tcW w:w="1175" w:type="dxa"/>
            <w:vMerge w:val="continue"/>
            <w:shd w:val="clear" w:color="auto" w:fill="auto"/>
            <w:vAlign w:val="center"/>
          </w:tcPr>
          <w:p w14:paraId="75AF7174">
            <w:pPr>
              <w:spacing w:line="240" w:lineRule="auto"/>
              <w:jc w:val="center"/>
            </w:pPr>
            <w:r>
              <w:rPr>
                <w:color w:val="000000"/>
                <w:position w:val="-1"/>
              </w:rPr>
              <w:t>产出指标</w:t>
            </w:r>
          </w:p>
        </w:tc>
        <w:tc>
          <w:tcPr>
            <w:tcW w:w="1312" w:type="dxa"/>
            <w:vMerge w:val="restart"/>
            <w:shd w:val="clear" w:color="auto" w:fill="auto"/>
            <w:vAlign w:val="center"/>
          </w:tcPr>
          <w:p w14:paraId="2FED32C7">
            <w:pPr>
              <w:spacing w:line="240" w:lineRule="auto"/>
              <w:jc w:val="center"/>
            </w:pPr>
            <w:r>
              <w:rPr>
                <w:color w:val="000000"/>
                <w:position w:val="-1"/>
              </w:rPr>
              <w:t>质量指标</w:t>
            </w:r>
          </w:p>
        </w:tc>
        <w:tc>
          <w:tcPr>
            <w:tcW w:w="2050" w:type="dxa"/>
            <w:shd w:val="clear" w:color="auto" w:fill="auto"/>
            <w:vAlign w:val="center"/>
          </w:tcPr>
          <w:p w14:paraId="26FE4F9D">
            <w:pPr>
              <w:spacing w:line="240" w:lineRule="auto"/>
              <w:jc w:val="center"/>
            </w:pPr>
            <w:r>
              <w:rPr>
                <w:color w:val="000000"/>
                <w:position w:val="-1"/>
              </w:rPr>
              <w:t>促消费活动开展完成率</w:t>
            </w:r>
          </w:p>
        </w:tc>
        <w:tc>
          <w:tcPr>
            <w:tcW w:w="950" w:type="dxa"/>
            <w:shd w:val="clear" w:color="auto" w:fill="auto"/>
            <w:vAlign w:val="center"/>
          </w:tcPr>
          <w:p w14:paraId="655EE8B9">
            <w:pPr>
              <w:spacing w:line="240" w:lineRule="auto"/>
              <w:jc w:val="center"/>
            </w:pPr>
            <w:r>
              <w:rPr>
                <w:color w:val="000000"/>
                <w:position w:val="-1"/>
              </w:rPr>
              <w:t>=</w:t>
            </w:r>
          </w:p>
        </w:tc>
        <w:tc>
          <w:tcPr>
            <w:tcW w:w="888" w:type="dxa"/>
            <w:shd w:val="clear" w:color="auto" w:fill="auto"/>
            <w:vAlign w:val="center"/>
          </w:tcPr>
          <w:p w14:paraId="57DD82D9">
            <w:pPr>
              <w:spacing w:line="240" w:lineRule="auto"/>
              <w:jc w:val="center"/>
            </w:pPr>
            <w:r>
              <w:rPr>
                <w:color w:val="000000"/>
                <w:position w:val="-1"/>
              </w:rPr>
              <w:t>100</w:t>
            </w:r>
          </w:p>
        </w:tc>
        <w:tc>
          <w:tcPr>
            <w:tcW w:w="987" w:type="dxa"/>
            <w:shd w:val="clear" w:color="auto" w:fill="auto"/>
            <w:vAlign w:val="center"/>
          </w:tcPr>
          <w:p w14:paraId="1076906F">
            <w:pPr>
              <w:spacing w:line="240" w:lineRule="auto"/>
              <w:jc w:val="center"/>
            </w:pPr>
            <w:r>
              <w:rPr>
                <w:color w:val="000000"/>
                <w:position w:val="-1"/>
              </w:rPr>
              <w:t>%</w:t>
            </w:r>
          </w:p>
        </w:tc>
        <w:tc>
          <w:tcPr>
            <w:tcW w:w="1413" w:type="dxa"/>
            <w:shd w:val="clear" w:color="auto" w:fill="auto"/>
            <w:vAlign w:val="center"/>
          </w:tcPr>
          <w:p w14:paraId="04BA22BB">
            <w:pPr>
              <w:spacing w:line="240" w:lineRule="auto"/>
              <w:jc w:val="center"/>
            </w:pPr>
            <w:r>
              <w:rPr>
                <w:color w:val="000000"/>
                <w:position w:val="-1"/>
              </w:rPr>
              <w:t>15.00</w:t>
            </w:r>
          </w:p>
        </w:tc>
      </w:tr>
      <w:tr w14:paraId="47992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D2EAC59">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0A91BD8D">
            <w:pPr>
              <w:spacing w:line="240" w:lineRule="auto"/>
              <w:jc w:val="center"/>
            </w:pPr>
            <w:r>
              <w:rPr>
                <w:color w:val="000000"/>
                <w:position w:val="-1"/>
              </w:rPr>
              <w:t>西宁市首届绿色有机农蓄产品推介交易会促消费资金</w:t>
            </w:r>
          </w:p>
        </w:tc>
        <w:tc>
          <w:tcPr>
            <w:tcW w:w="1264" w:type="dxa"/>
            <w:vMerge w:val="continue"/>
            <w:shd w:val="clear" w:color="auto" w:fill="auto"/>
            <w:vAlign w:val="center"/>
          </w:tcPr>
          <w:p w14:paraId="5B5F0DF6">
            <w:pPr>
              <w:spacing w:line="240" w:lineRule="auto"/>
              <w:jc w:val="center"/>
            </w:pPr>
            <w:r>
              <w:rPr>
                <w:color w:val="000000"/>
                <w:position w:val="-1"/>
              </w:rPr>
              <w:t>特定目标类</w:t>
            </w:r>
          </w:p>
        </w:tc>
        <w:tc>
          <w:tcPr>
            <w:tcW w:w="968" w:type="dxa"/>
            <w:vMerge w:val="continue"/>
            <w:shd w:val="clear" w:color="auto" w:fill="auto"/>
            <w:vAlign w:val="center"/>
          </w:tcPr>
          <w:p w14:paraId="002C9D8B">
            <w:pPr>
              <w:spacing w:line="240" w:lineRule="auto"/>
              <w:jc w:val="center"/>
            </w:pPr>
            <w:r>
              <w:rPr>
                <w:color w:val="000000"/>
                <w:position w:val="-1"/>
              </w:rPr>
              <w:t>50.00</w:t>
            </w:r>
          </w:p>
        </w:tc>
        <w:tc>
          <w:tcPr>
            <w:tcW w:w="2539" w:type="dxa"/>
            <w:vMerge w:val="continue"/>
            <w:shd w:val="clear" w:color="auto" w:fill="auto"/>
            <w:vAlign w:val="center"/>
          </w:tcPr>
          <w:p w14:paraId="262FE6D9">
            <w:pPr>
              <w:spacing w:line="240" w:lineRule="auto"/>
              <w:jc w:val="center"/>
            </w:pPr>
            <w:r>
              <w:rPr>
                <w:color w:val="000000"/>
                <w:position w:val="-1"/>
              </w:rPr>
              <w:t>根据中共西宁市城东区委办公室 西宁市城东区人民政府办公室关于印发《西宁是首届绿色有机农蓄产品推介交易会暨文旅促消费活动承办工作方案》的通知，我单位负责消费劵印制发放。</w:t>
            </w:r>
          </w:p>
        </w:tc>
        <w:tc>
          <w:tcPr>
            <w:tcW w:w="1175" w:type="dxa"/>
            <w:vMerge w:val="continue"/>
            <w:shd w:val="clear" w:color="auto" w:fill="auto"/>
            <w:vAlign w:val="center"/>
          </w:tcPr>
          <w:p w14:paraId="3F9CA529">
            <w:pPr>
              <w:spacing w:line="240" w:lineRule="auto"/>
              <w:jc w:val="center"/>
            </w:pPr>
            <w:r>
              <w:rPr>
                <w:color w:val="000000"/>
                <w:position w:val="-1"/>
              </w:rPr>
              <w:t>产出指标</w:t>
            </w:r>
          </w:p>
        </w:tc>
        <w:tc>
          <w:tcPr>
            <w:tcW w:w="1312" w:type="dxa"/>
            <w:vMerge w:val="restart"/>
            <w:shd w:val="clear" w:color="auto" w:fill="auto"/>
            <w:vAlign w:val="center"/>
          </w:tcPr>
          <w:p w14:paraId="4F47BF78">
            <w:pPr>
              <w:spacing w:line="240" w:lineRule="auto"/>
              <w:jc w:val="center"/>
            </w:pPr>
            <w:r>
              <w:rPr>
                <w:color w:val="000000"/>
                <w:position w:val="-1"/>
              </w:rPr>
              <w:t>时效指标</w:t>
            </w:r>
          </w:p>
        </w:tc>
        <w:tc>
          <w:tcPr>
            <w:tcW w:w="2050" w:type="dxa"/>
            <w:shd w:val="clear" w:color="auto" w:fill="auto"/>
            <w:vAlign w:val="center"/>
          </w:tcPr>
          <w:p w14:paraId="0B56AA29">
            <w:pPr>
              <w:spacing w:line="240" w:lineRule="auto"/>
              <w:jc w:val="center"/>
            </w:pPr>
            <w:r>
              <w:rPr>
                <w:color w:val="000000"/>
                <w:position w:val="-1"/>
              </w:rPr>
              <w:t>促消费活动开展完成及时率</w:t>
            </w:r>
          </w:p>
        </w:tc>
        <w:tc>
          <w:tcPr>
            <w:tcW w:w="950" w:type="dxa"/>
            <w:shd w:val="clear" w:color="auto" w:fill="auto"/>
            <w:vAlign w:val="center"/>
          </w:tcPr>
          <w:p w14:paraId="55497A89">
            <w:pPr>
              <w:spacing w:line="240" w:lineRule="auto"/>
              <w:jc w:val="center"/>
            </w:pPr>
            <w:r>
              <w:rPr>
                <w:color w:val="000000"/>
                <w:position w:val="-1"/>
              </w:rPr>
              <w:t>=</w:t>
            </w:r>
          </w:p>
        </w:tc>
        <w:tc>
          <w:tcPr>
            <w:tcW w:w="888" w:type="dxa"/>
            <w:shd w:val="clear" w:color="auto" w:fill="auto"/>
            <w:vAlign w:val="center"/>
          </w:tcPr>
          <w:p w14:paraId="6675BF96">
            <w:pPr>
              <w:spacing w:line="240" w:lineRule="auto"/>
              <w:jc w:val="center"/>
            </w:pPr>
            <w:r>
              <w:rPr>
                <w:color w:val="000000"/>
                <w:position w:val="-1"/>
              </w:rPr>
              <w:t>100</w:t>
            </w:r>
          </w:p>
        </w:tc>
        <w:tc>
          <w:tcPr>
            <w:tcW w:w="987" w:type="dxa"/>
            <w:shd w:val="clear" w:color="auto" w:fill="auto"/>
            <w:vAlign w:val="center"/>
          </w:tcPr>
          <w:p w14:paraId="00D3F537">
            <w:pPr>
              <w:spacing w:line="240" w:lineRule="auto"/>
              <w:jc w:val="center"/>
            </w:pPr>
            <w:r>
              <w:rPr>
                <w:color w:val="000000"/>
                <w:position w:val="-1"/>
              </w:rPr>
              <w:t>%</w:t>
            </w:r>
          </w:p>
        </w:tc>
        <w:tc>
          <w:tcPr>
            <w:tcW w:w="1413" w:type="dxa"/>
            <w:shd w:val="clear" w:color="auto" w:fill="auto"/>
            <w:vAlign w:val="center"/>
          </w:tcPr>
          <w:p w14:paraId="53423252">
            <w:pPr>
              <w:spacing w:line="240" w:lineRule="auto"/>
              <w:jc w:val="center"/>
            </w:pPr>
            <w:r>
              <w:rPr>
                <w:color w:val="000000"/>
                <w:position w:val="-1"/>
              </w:rPr>
              <w:t>15.00</w:t>
            </w:r>
          </w:p>
        </w:tc>
      </w:tr>
      <w:tr w14:paraId="77C9A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060B333">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4D4CA7FD">
            <w:pPr>
              <w:spacing w:line="240" w:lineRule="auto"/>
              <w:jc w:val="center"/>
            </w:pPr>
            <w:r>
              <w:rPr>
                <w:color w:val="000000"/>
                <w:position w:val="-1"/>
              </w:rPr>
              <w:t>西宁市首届绿色有机农蓄产品推介交易会促消费资金</w:t>
            </w:r>
          </w:p>
        </w:tc>
        <w:tc>
          <w:tcPr>
            <w:tcW w:w="1264" w:type="dxa"/>
            <w:vMerge w:val="continue"/>
            <w:shd w:val="clear" w:color="auto" w:fill="auto"/>
            <w:vAlign w:val="center"/>
          </w:tcPr>
          <w:p w14:paraId="6D31D2AA">
            <w:pPr>
              <w:spacing w:line="240" w:lineRule="auto"/>
              <w:jc w:val="center"/>
            </w:pPr>
            <w:r>
              <w:rPr>
                <w:color w:val="000000"/>
                <w:position w:val="-1"/>
              </w:rPr>
              <w:t>特定目标类</w:t>
            </w:r>
          </w:p>
        </w:tc>
        <w:tc>
          <w:tcPr>
            <w:tcW w:w="968" w:type="dxa"/>
            <w:vMerge w:val="continue"/>
            <w:shd w:val="clear" w:color="auto" w:fill="auto"/>
            <w:vAlign w:val="center"/>
          </w:tcPr>
          <w:p w14:paraId="43D88010">
            <w:pPr>
              <w:spacing w:line="240" w:lineRule="auto"/>
              <w:jc w:val="center"/>
            </w:pPr>
            <w:r>
              <w:rPr>
                <w:color w:val="000000"/>
                <w:position w:val="-1"/>
              </w:rPr>
              <w:t>50.00</w:t>
            </w:r>
          </w:p>
        </w:tc>
        <w:tc>
          <w:tcPr>
            <w:tcW w:w="2539" w:type="dxa"/>
            <w:vMerge w:val="continue"/>
            <w:shd w:val="clear" w:color="auto" w:fill="auto"/>
            <w:vAlign w:val="center"/>
          </w:tcPr>
          <w:p w14:paraId="06A96272">
            <w:pPr>
              <w:spacing w:line="240" w:lineRule="auto"/>
              <w:jc w:val="center"/>
            </w:pPr>
            <w:r>
              <w:rPr>
                <w:color w:val="000000"/>
                <w:position w:val="-1"/>
              </w:rPr>
              <w:t>根据中共西宁市城东区委办公室 西宁市城东区人民政府办公室关于印发《西宁是首届绿色有机农蓄产品推介交易会暨文旅促消费活动承办工作方案》的通知，我单位负责消费劵印制发放。</w:t>
            </w:r>
          </w:p>
        </w:tc>
        <w:tc>
          <w:tcPr>
            <w:tcW w:w="1175" w:type="dxa"/>
            <w:vMerge w:val="restart"/>
            <w:shd w:val="clear" w:color="auto" w:fill="auto"/>
            <w:vAlign w:val="center"/>
          </w:tcPr>
          <w:p w14:paraId="42FA24EB">
            <w:pPr>
              <w:spacing w:line="240" w:lineRule="auto"/>
              <w:jc w:val="center"/>
            </w:pPr>
            <w:r>
              <w:rPr>
                <w:color w:val="000000"/>
                <w:position w:val="-1"/>
              </w:rPr>
              <w:t>效益指标</w:t>
            </w:r>
          </w:p>
        </w:tc>
        <w:tc>
          <w:tcPr>
            <w:tcW w:w="1312" w:type="dxa"/>
            <w:vMerge w:val="restart"/>
            <w:shd w:val="clear" w:color="auto" w:fill="auto"/>
            <w:vAlign w:val="center"/>
          </w:tcPr>
          <w:p w14:paraId="50828D94">
            <w:pPr>
              <w:spacing w:line="240" w:lineRule="auto"/>
              <w:jc w:val="center"/>
            </w:pPr>
            <w:r>
              <w:rPr>
                <w:color w:val="000000"/>
                <w:position w:val="-1"/>
              </w:rPr>
              <w:t>经济效益</w:t>
            </w:r>
          </w:p>
        </w:tc>
        <w:tc>
          <w:tcPr>
            <w:tcW w:w="2050" w:type="dxa"/>
            <w:shd w:val="clear" w:color="auto" w:fill="auto"/>
            <w:vAlign w:val="center"/>
          </w:tcPr>
          <w:p w14:paraId="47C36683">
            <w:pPr>
              <w:spacing w:line="240" w:lineRule="auto"/>
              <w:jc w:val="center"/>
            </w:pPr>
            <w:r>
              <w:rPr>
                <w:color w:val="000000"/>
                <w:position w:val="-1"/>
              </w:rPr>
              <w:t>带动绿色有机农蓄产品销售收入</w:t>
            </w:r>
          </w:p>
        </w:tc>
        <w:tc>
          <w:tcPr>
            <w:tcW w:w="950" w:type="dxa"/>
            <w:shd w:val="clear" w:color="auto" w:fill="auto"/>
            <w:vAlign w:val="center"/>
          </w:tcPr>
          <w:p w14:paraId="7DFD56AC">
            <w:pPr>
              <w:spacing w:line="240" w:lineRule="auto"/>
              <w:jc w:val="center"/>
            </w:pPr>
            <w:r>
              <w:rPr>
                <w:color w:val="000000"/>
                <w:position w:val="-1"/>
              </w:rPr>
              <w:t>定性</w:t>
            </w:r>
          </w:p>
        </w:tc>
        <w:tc>
          <w:tcPr>
            <w:tcW w:w="888" w:type="dxa"/>
            <w:shd w:val="clear" w:color="auto" w:fill="auto"/>
            <w:vAlign w:val="center"/>
          </w:tcPr>
          <w:p w14:paraId="51E505FA">
            <w:pPr>
              <w:spacing w:line="240" w:lineRule="auto"/>
              <w:jc w:val="center"/>
            </w:pPr>
            <w:r>
              <w:rPr>
                <w:color w:val="000000"/>
                <w:position w:val="-1"/>
              </w:rPr>
              <w:t>较好</w:t>
            </w:r>
          </w:p>
        </w:tc>
        <w:tc>
          <w:tcPr>
            <w:tcW w:w="987" w:type="dxa"/>
            <w:shd w:val="clear" w:color="auto" w:fill="auto"/>
            <w:vAlign w:val="center"/>
          </w:tcPr>
          <w:p w14:paraId="3E590AA2">
            <w:pPr>
              <w:spacing w:line="240" w:lineRule="auto"/>
              <w:jc w:val="center"/>
            </w:pPr>
          </w:p>
        </w:tc>
        <w:tc>
          <w:tcPr>
            <w:tcW w:w="1413" w:type="dxa"/>
            <w:shd w:val="clear" w:color="auto" w:fill="auto"/>
            <w:vAlign w:val="center"/>
          </w:tcPr>
          <w:p w14:paraId="06E62AFE">
            <w:pPr>
              <w:spacing w:line="240" w:lineRule="auto"/>
              <w:jc w:val="center"/>
            </w:pPr>
            <w:r>
              <w:rPr>
                <w:color w:val="000000"/>
                <w:position w:val="-1"/>
              </w:rPr>
              <w:t>10.00</w:t>
            </w:r>
          </w:p>
        </w:tc>
      </w:tr>
      <w:tr w14:paraId="110B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A29D33E">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472221C3">
            <w:pPr>
              <w:spacing w:line="240" w:lineRule="auto"/>
              <w:jc w:val="center"/>
            </w:pPr>
            <w:r>
              <w:rPr>
                <w:color w:val="000000"/>
                <w:position w:val="-1"/>
              </w:rPr>
              <w:t>西宁市首届绿色有机农蓄产品推介交易会促消费资金</w:t>
            </w:r>
          </w:p>
        </w:tc>
        <w:tc>
          <w:tcPr>
            <w:tcW w:w="1264" w:type="dxa"/>
            <w:vMerge w:val="continue"/>
            <w:shd w:val="clear" w:color="auto" w:fill="auto"/>
            <w:vAlign w:val="center"/>
          </w:tcPr>
          <w:p w14:paraId="6F57CB53">
            <w:pPr>
              <w:spacing w:line="240" w:lineRule="auto"/>
              <w:jc w:val="center"/>
            </w:pPr>
            <w:r>
              <w:rPr>
                <w:color w:val="000000"/>
                <w:position w:val="-1"/>
              </w:rPr>
              <w:t>特定目标类</w:t>
            </w:r>
          </w:p>
        </w:tc>
        <w:tc>
          <w:tcPr>
            <w:tcW w:w="968" w:type="dxa"/>
            <w:vMerge w:val="continue"/>
            <w:shd w:val="clear" w:color="auto" w:fill="auto"/>
            <w:vAlign w:val="center"/>
          </w:tcPr>
          <w:p w14:paraId="2EA8104A">
            <w:pPr>
              <w:spacing w:line="240" w:lineRule="auto"/>
              <w:jc w:val="center"/>
            </w:pPr>
            <w:r>
              <w:rPr>
                <w:color w:val="000000"/>
                <w:position w:val="-1"/>
              </w:rPr>
              <w:t>50.00</w:t>
            </w:r>
          </w:p>
        </w:tc>
        <w:tc>
          <w:tcPr>
            <w:tcW w:w="2539" w:type="dxa"/>
            <w:vMerge w:val="continue"/>
            <w:shd w:val="clear" w:color="auto" w:fill="auto"/>
            <w:vAlign w:val="center"/>
          </w:tcPr>
          <w:p w14:paraId="4D745FCA">
            <w:pPr>
              <w:spacing w:line="240" w:lineRule="auto"/>
              <w:jc w:val="center"/>
            </w:pPr>
            <w:r>
              <w:rPr>
                <w:color w:val="000000"/>
                <w:position w:val="-1"/>
              </w:rPr>
              <w:t>根据中共西宁市城东区委办公室 西宁市城东区人民政府办公室关于印发《西宁是首届绿色有机农蓄产品推介交易会暨文旅促消费活动承办工作方案》的通知，我单位负责消费劵印制发放。</w:t>
            </w:r>
          </w:p>
        </w:tc>
        <w:tc>
          <w:tcPr>
            <w:tcW w:w="1175" w:type="dxa"/>
            <w:vMerge w:val="continue"/>
            <w:shd w:val="clear" w:color="auto" w:fill="auto"/>
            <w:vAlign w:val="center"/>
          </w:tcPr>
          <w:p w14:paraId="2E094A3E">
            <w:pPr>
              <w:spacing w:line="240" w:lineRule="auto"/>
              <w:jc w:val="center"/>
            </w:pPr>
            <w:r>
              <w:rPr>
                <w:color w:val="000000"/>
                <w:position w:val="-1"/>
              </w:rPr>
              <w:t>效益指标</w:t>
            </w:r>
          </w:p>
        </w:tc>
        <w:tc>
          <w:tcPr>
            <w:tcW w:w="1312" w:type="dxa"/>
            <w:vMerge w:val="restart"/>
            <w:shd w:val="clear" w:color="auto" w:fill="auto"/>
            <w:vAlign w:val="center"/>
          </w:tcPr>
          <w:p w14:paraId="45B2728A">
            <w:pPr>
              <w:spacing w:line="240" w:lineRule="auto"/>
              <w:jc w:val="center"/>
            </w:pPr>
            <w:r>
              <w:rPr>
                <w:color w:val="000000"/>
                <w:position w:val="-1"/>
              </w:rPr>
              <w:t>社会效益</w:t>
            </w:r>
          </w:p>
        </w:tc>
        <w:tc>
          <w:tcPr>
            <w:tcW w:w="2050" w:type="dxa"/>
            <w:shd w:val="clear" w:color="auto" w:fill="auto"/>
            <w:vAlign w:val="center"/>
          </w:tcPr>
          <w:p w14:paraId="4903415F">
            <w:pPr>
              <w:spacing w:line="240" w:lineRule="auto"/>
              <w:jc w:val="center"/>
            </w:pPr>
            <w:r>
              <w:rPr>
                <w:color w:val="000000"/>
                <w:position w:val="-1"/>
              </w:rPr>
              <w:t>促进经济全面发展</w:t>
            </w:r>
          </w:p>
        </w:tc>
        <w:tc>
          <w:tcPr>
            <w:tcW w:w="950" w:type="dxa"/>
            <w:shd w:val="clear" w:color="auto" w:fill="auto"/>
            <w:vAlign w:val="center"/>
          </w:tcPr>
          <w:p w14:paraId="0E4F040C">
            <w:pPr>
              <w:spacing w:line="240" w:lineRule="auto"/>
              <w:jc w:val="center"/>
            </w:pPr>
            <w:r>
              <w:rPr>
                <w:color w:val="000000"/>
                <w:position w:val="-1"/>
              </w:rPr>
              <w:t>定性</w:t>
            </w:r>
          </w:p>
        </w:tc>
        <w:tc>
          <w:tcPr>
            <w:tcW w:w="888" w:type="dxa"/>
            <w:shd w:val="clear" w:color="auto" w:fill="auto"/>
            <w:vAlign w:val="center"/>
          </w:tcPr>
          <w:p w14:paraId="76475D22">
            <w:pPr>
              <w:spacing w:line="240" w:lineRule="auto"/>
              <w:jc w:val="center"/>
            </w:pPr>
            <w:r>
              <w:rPr>
                <w:color w:val="000000"/>
                <w:position w:val="-1"/>
              </w:rPr>
              <w:t>较好</w:t>
            </w:r>
          </w:p>
        </w:tc>
        <w:tc>
          <w:tcPr>
            <w:tcW w:w="987" w:type="dxa"/>
            <w:shd w:val="clear" w:color="auto" w:fill="auto"/>
            <w:vAlign w:val="center"/>
          </w:tcPr>
          <w:p w14:paraId="5975BCCD">
            <w:pPr>
              <w:spacing w:line="240" w:lineRule="auto"/>
              <w:jc w:val="center"/>
            </w:pPr>
          </w:p>
        </w:tc>
        <w:tc>
          <w:tcPr>
            <w:tcW w:w="1413" w:type="dxa"/>
            <w:shd w:val="clear" w:color="auto" w:fill="auto"/>
            <w:vAlign w:val="center"/>
          </w:tcPr>
          <w:p w14:paraId="45DD3DA0">
            <w:pPr>
              <w:spacing w:line="240" w:lineRule="auto"/>
              <w:jc w:val="center"/>
            </w:pPr>
            <w:r>
              <w:rPr>
                <w:color w:val="000000"/>
                <w:position w:val="-1"/>
              </w:rPr>
              <w:t>10.00</w:t>
            </w:r>
          </w:p>
        </w:tc>
      </w:tr>
      <w:tr w14:paraId="5596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EC23B02">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6F9A2829">
            <w:pPr>
              <w:spacing w:line="240" w:lineRule="auto"/>
              <w:jc w:val="center"/>
            </w:pPr>
            <w:r>
              <w:rPr>
                <w:color w:val="000000"/>
                <w:position w:val="-1"/>
              </w:rPr>
              <w:t>西宁市首届绿色有机农蓄产品推介交易会促消费资金</w:t>
            </w:r>
          </w:p>
        </w:tc>
        <w:tc>
          <w:tcPr>
            <w:tcW w:w="1264" w:type="dxa"/>
            <w:vMerge w:val="continue"/>
            <w:shd w:val="clear" w:color="auto" w:fill="auto"/>
            <w:vAlign w:val="center"/>
          </w:tcPr>
          <w:p w14:paraId="06075828">
            <w:pPr>
              <w:spacing w:line="240" w:lineRule="auto"/>
              <w:jc w:val="center"/>
            </w:pPr>
            <w:r>
              <w:rPr>
                <w:color w:val="000000"/>
                <w:position w:val="-1"/>
              </w:rPr>
              <w:t>特定目标类</w:t>
            </w:r>
          </w:p>
        </w:tc>
        <w:tc>
          <w:tcPr>
            <w:tcW w:w="968" w:type="dxa"/>
            <w:vMerge w:val="continue"/>
            <w:shd w:val="clear" w:color="auto" w:fill="auto"/>
            <w:vAlign w:val="center"/>
          </w:tcPr>
          <w:p w14:paraId="50B3F72C">
            <w:pPr>
              <w:spacing w:line="240" w:lineRule="auto"/>
              <w:jc w:val="center"/>
            </w:pPr>
            <w:r>
              <w:rPr>
                <w:color w:val="000000"/>
                <w:position w:val="-1"/>
              </w:rPr>
              <w:t>50.00</w:t>
            </w:r>
          </w:p>
        </w:tc>
        <w:tc>
          <w:tcPr>
            <w:tcW w:w="2539" w:type="dxa"/>
            <w:vMerge w:val="continue"/>
            <w:shd w:val="clear" w:color="auto" w:fill="auto"/>
            <w:vAlign w:val="center"/>
          </w:tcPr>
          <w:p w14:paraId="626A1CB5">
            <w:pPr>
              <w:spacing w:line="240" w:lineRule="auto"/>
              <w:jc w:val="center"/>
            </w:pPr>
            <w:r>
              <w:rPr>
                <w:color w:val="000000"/>
                <w:position w:val="-1"/>
              </w:rPr>
              <w:t>根据中共西宁市城东区委办公室 西宁市城东区人民政府办公室关于印发《西宁是首届绿色有机农蓄产品推介交易会暨文旅促消费活动承办工作方案》的通知，我单位负责消费劵印制发放。</w:t>
            </w:r>
          </w:p>
        </w:tc>
        <w:tc>
          <w:tcPr>
            <w:tcW w:w="1175" w:type="dxa"/>
            <w:vMerge w:val="continue"/>
            <w:shd w:val="clear" w:color="auto" w:fill="auto"/>
            <w:vAlign w:val="center"/>
          </w:tcPr>
          <w:p w14:paraId="5098D0C8">
            <w:pPr>
              <w:spacing w:line="240" w:lineRule="auto"/>
              <w:jc w:val="center"/>
            </w:pPr>
            <w:r>
              <w:rPr>
                <w:color w:val="000000"/>
                <w:position w:val="-1"/>
              </w:rPr>
              <w:t>效益指标</w:t>
            </w:r>
          </w:p>
        </w:tc>
        <w:tc>
          <w:tcPr>
            <w:tcW w:w="1312" w:type="dxa"/>
            <w:vMerge w:val="restart"/>
            <w:shd w:val="clear" w:color="auto" w:fill="auto"/>
            <w:vAlign w:val="center"/>
          </w:tcPr>
          <w:p w14:paraId="1930FDA3">
            <w:pPr>
              <w:spacing w:line="240" w:lineRule="auto"/>
              <w:jc w:val="center"/>
            </w:pPr>
            <w:r>
              <w:rPr>
                <w:color w:val="000000"/>
                <w:position w:val="-1"/>
              </w:rPr>
              <w:t>可持续影响</w:t>
            </w:r>
          </w:p>
        </w:tc>
        <w:tc>
          <w:tcPr>
            <w:tcW w:w="2050" w:type="dxa"/>
            <w:shd w:val="clear" w:color="auto" w:fill="auto"/>
            <w:vAlign w:val="center"/>
          </w:tcPr>
          <w:p w14:paraId="05E6DF07">
            <w:pPr>
              <w:spacing w:line="240" w:lineRule="auto"/>
              <w:jc w:val="center"/>
            </w:pPr>
            <w:r>
              <w:rPr>
                <w:color w:val="000000"/>
                <w:position w:val="-1"/>
              </w:rPr>
              <w:t>促进东区高质量发展</w:t>
            </w:r>
          </w:p>
        </w:tc>
        <w:tc>
          <w:tcPr>
            <w:tcW w:w="950" w:type="dxa"/>
            <w:shd w:val="clear" w:color="auto" w:fill="auto"/>
            <w:vAlign w:val="center"/>
          </w:tcPr>
          <w:p w14:paraId="4F4A5E5A">
            <w:pPr>
              <w:spacing w:line="240" w:lineRule="auto"/>
              <w:jc w:val="center"/>
            </w:pPr>
            <w:r>
              <w:rPr>
                <w:color w:val="000000"/>
                <w:position w:val="-1"/>
              </w:rPr>
              <w:t>定性</w:t>
            </w:r>
          </w:p>
        </w:tc>
        <w:tc>
          <w:tcPr>
            <w:tcW w:w="888" w:type="dxa"/>
            <w:shd w:val="clear" w:color="auto" w:fill="auto"/>
            <w:vAlign w:val="center"/>
          </w:tcPr>
          <w:p w14:paraId="6DE1832F">
            <w:pPr>
              <w:spacing w:line="240" w:lineRule="auto"/>
              <w:jc w:val="center"/>
            </w:pPr>
            <w:r>
              <w:rPr>
                <w:color w:val="000000"/>
                <w:position w:val="-1"/>
              </w:rPr>
              <w:t>长期</w:t>
            </w:r>
          </w:p>
        </w:tc>
        <w:tc>
          <w:tcPr>
            <w:tcW w:w="987" w:type="dxa"/>
            <w:shd w:val="clear" w:color="auto" w:fill="auto"/>
            <w:vAlign w:val="center"/>
          </w:tcPr>
          <w:p w14:paraId="4B569539">
            <w:pPr>
              <w:spacing w:line="240" w:lineRule="auto"/>
              <w:jc w:val="center"/>
            </w:pPr>
          </w:p>
        </w:tc>
        <w:tc>
          <w:tcPr>
            <w:tcW w:w="1413" w:type="dxa"/>
            <w:shd w:val="clear" w:color="auto" w:fill="auto"/>
            <w:vAlign w:val="center"/>
          </w:tcPr>
          <w:p w14:paraId="17798508">
            <w:pPr>
              <w:spacing w:line="240" w:lineRule="auto"/>
              <w:jc w:val="center"/>
            </w:pPr>
            <w:r>
              <w:rPr>
                <w:color w:val="000000"/>
                <w:position w:val="-1"/>
              </w:rPr>
              <w:t>10.00</w:t>
            </w:r>
          </w:p>
        </w:tc>
      </w:tr>
      <w:tr w14:paraId="49327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003B484">
            <w:pPr>
              <w:spacing w:line="240" w:lineRule="auto"/>
              <w:jc w:val="center"/>
            </w:pPr>
            <w:r>
              <w:rPr>
                <w:color w:val="000000"/>
                <w:position w:val="-1"/>
              </w:rPr>
              <w:t>西宁市城东区发展改革和工业信息化局（本级）</w:t>
            </w:r>
          </w:p>
        </w:tc>
        <w:tc>
          <w:tcPr>
            <w:tcW w:w="1490" w:type="dxa"/>
            <w:vMerge w:val="continue"/>
            <w:shd w:val="clear" w:color="auto" w:fill="auto"/>
            <w:vAlign w:val="center"/>
          </w:tcPr>
          <w:p w14:paraId="1637491B">
            <w:pPr>
              <w:spacing w:line="240" w:lineRule="auto"/>
              <w:jc w:val="center"/>
            </w:pPr>
            <w:r>
              <w:rPr>
                <w:color w:val="000000"/>
                <w:position w:val="-1"/>
              </w:rPr>
              <w:t>西宁市首届绿色有机农蓄产品推介交易会促消费资金</w:t>
            </w:r>
          </w:p>
        </w:tc>
        <w:tc>
          <w:tcPr>
            <w:tcW w:w="1264" w:type="dxa"/>
            <w:vMerge w:val="continue"/>
            <w:shd w:val="clear" w:color="auto" w:fill="auto"/>
            <w:vAlign w:val="center"/>
          </w:tcPr>
          <w:p w14:paraId="69CFD5C2">
            <w:pPr>
              <w:spacing w:line="240" w:lineRule="auto"/>
              <w:jc w:val="center"/>
            </w:pPr>
            <w:r>
              <w:rPr>
                <w:color w:val="000000"/>
                <w:position w:val="-1"/>
              </w:rPr>
              <w:t>特定目标类</w:t>
            </w:r>
          </w:p>
        </w:tc>
        <w:tc>
          <w:tcPr>
            <w:tcW w:w="968" w:type="dxa"/>
            <w:vMerge w:val="continue"/>
            <w:shd w:val="clear" w:color="auto" w:fill="auto"/>
            <w:vAlign w:val="center"/>
          </w:tcPr>
          <w:p w14:paraId="1E125F1A">
            <w:pPr>
              <w:spacing w:line="240" w:lineRule="auto"/>
              <w:jc w:val="center"/>
            </w:pPr>
            <w:r>
              <w:rPr>
                <w:color w:val="000000"/>
                <w:position w:val="-1"/>
              </w:rPr>
              <w:t>50.00</w:t>
            </w:r>
          </w:p>
        </w:tc>
        <w:tc>
          <w:tcPr>
            <w:tcW w:w="2539" w:type="dxa"/>
            <w:vMerge w:val="continue"/>
            <w:shd w:val="clear" w:color="auto" w:fill="auto"/>
            <w:vAlign w:val="center"/>
          </w:tcPr>
          <w:p w14:paraId="3C37C7AC">
            <w:pPr>
              <w:spacing w:line="240" w:lineRule="auto"/>
              <w:jc w:val="center"/>
            </w:pPr>
            <w:r>
              <w:rPr>
                <w:color w:val="000000"/>
                <w:position w:val="-1"/>
              </w:rPr>
              <w:t>根据中共西宁市城东区委办公室 西宁市城东区人民政府办公室关于印发《西宁是首届绿色有机农蓄产品推介交易会暨文旅促消费活动承办工作方案》的通知，我单位负责消费劵印制发放。</w:t>
            </w:r>
          </w:p>
        </w:tc>
        <w:tc>
          <w:tcPr>
            <w:tcW w:w="1175" w:type="dxa"/>
            <w:shd w:val="clear" w:color="auto" w:fill="auto"/>
            <w:vAlign w:val="center"/>
          </w:tcPr>
          <w:p w14:paraId="351763B5">
            <w:pPr>
              <w:spacing w:line="240" w:lineRule="auto"/>
              <w:jc w:val="center"/>
            </w:pPr>
            <w:r>
              <w:rPr>
                <w:color w:val="000000"/>
                <w:position w:val="-1"/>
              </w:rPr>
              <w:t>满意度指标</w:t>
            </w:r>
          </w:p>
        </w:tc>
        <w:tc>
          <w:tcPr>
            <w:tcW w:w="1312" w:type="dxa"/>
            <w:shd w:val="clear" w:color="auto" w:fill="auto"/>
            <w:vAlign w:val="center"/>
          </w:tcPr>
          <w:p w14:paraId="0BD954B2">
            <w:pPr>
              <w:spacing w:line="240" w:lineRule="auto"/>
              <w:jc w:val="center"/>
            </w:pPr>
            <w:r>
              <w:rPr>
                <w:color w:val="000000"/>
                <w:position w:val="-1"/>
              </w:rPr>
              <w:t>服务对象满意度</w:t>
            </w:r>
          </w:p>
        </w:tc>
        <w:tc>
          <w:tcPr>
            <w:tcW w:w="2050" w:type="dxa"/>
            <w:shd w:val="clear" w:color="auto" w:fill="auto"/>
            <w:vAlign w:val="center"/>
          </w:tcPr>
          <w:p w14:paraId="0A7153E1">
            <w:pPr>
              <w:spacing w:line="240" w:lineRule="auto"/>
              <w:jc w:val="center"/>
            </w:pPr>
            <w:r>
              <w:rPr>
                <w:color w:val="000000"/>
                <w:position w:val="-1"/>
              </w:rPr>
              <w:t>活动参与主体满意度</w:t>
            </w:r>
          </w:p>
        </w:tc>
        <w:tc>
          <w:tcPr>
            <w:tcW w:w="950" w:type="dxa"/>
            <w:shd w:val="clear" w:color="auto" w:fill="auto"/>
            <w:vAlign w:val="center"/>
          </w:tcPr>
          <w:p w14:paraId="3A2F660F">
            <w:pPr>
              <w:spacing w:line="240" w:lineRule="auto"/>
              <w:jc w:val="center"/>
            </w:pPr>
            <w:r>
              <w:rPr>
                <w:color w:val="000000"/>
                <w:position w:val="-1"/>
              </w:rPr>
              <w:t>≥</w:t>
            </w:r>
          </w:p>
        </w:tc>
        <w:tc>
          <w:tcPr>
            <w:tcW w:w="888" w:type="dxa"/>
            <w:shd w:val="clear" w:color="auto" w:fill="auto"/>
            <w:vAlign w:val="center"/>
          </w:tcPr>
          <w:p w14:paraId="107E193C">
            <w:pPr>
              <w:spacing w:line="240" w:lineRule="auto"/>
              <w:jc w:val="center"/>
            </w:pPr>
            <w:r>
              <w:rPr>
                <w:color w:val="000000"/>
                <w:position w:val="-1"/>
              </w:rPr>
              <w:t>95</w:t>
            </w:r>
          </w:p>
        </w:tc>
        <w:tc>
          <w:tcPr>
            <w:tcW w:w="987" w:type="dxa"/>
            <w:shd w:val="clear" w:color="auto" w:fill="auto"/>
            <w:vAlign w:val="center"/>
          </w:tcPr>
          <w:p w14:paraId="754ACFE7">
            <w:pPr>
              <w:spacing w:line="240" w:lineRule="auto"/>
              <w:jc w:val="center"/>
            </w:pPr>
            <w:r>
              <w:rPr>
                <w:color w:val="000000"/>
                <w:position w:val="-1"/>
              </w:rPr>
              <w:t>%</w:t>
            </w:r>
          </w:p>
        </w:tc>
        <w:tc>
          <w:tcPr>
            <w:tcW w:w="1413" w:type="dxa"/>
            <w:shd w:val="clear" w:color="auto" w:fill="auto"/>
            <w:vAlign w:val="center"/>
          </w:tcPr>
          <w:p w14:paraId="3BB3B096">
            <w:pPr>
              <w:spacing w:line="240" w:lineRule="auto"/>
              <w:jc w:val="center"/>
            </w:pPr>
            <w:r>
              <w:rPr>
                <w:color w:val="000000"/>
                <w:position w:val="-1"/>
              </w:rPr>
              <w:t>10.00</w:t>
            </w:r>
          </w:p>
        </w:tc>
      </w:tr>
    </w:tbl>
    <w:p w14:paraId="44D85383">
      <w:pPr>
        <w:adjustRightInd w:val="0"/>
        <w:snapToGrid w:val="0"/>
        <w:spacing w:line="560" w:lineRule="exact"/>
        <w:rPr>
          <w:rFonts w:ascii="小标宋" w:eastAsia="小标宋"/>
          <w:b/>
          <w:color w:val="000000"/>
          <w:sz w:val="36"/>
          <w:szCs w:val="36"/>
        </w:rPr>
        <w:sectPr>
          <w:pgSz w:w="16838" w:h="11906" w:orient="landscape"/>
          <w:pgMar w:top="720" w:right="720" w:bottom="720" w:left="720" w:header="851" w:footer="992" w:gutter="0"/>
          <w:cols w:space="720" w:num="1"/>
          <w:docGrid w:type="lines" w:linePitch="312" w:charSpace="0"/>
        </w:sectPr>
      </w:pPr>
    </w:p>
    <w:p w14:paraId="1ABF1D82">
      <w:pPr>
        <w:adjustRightInd w:val="0"/>
        <w:snapToGrid w:val="0"/>
        <w:spacing w:line="560" w:lineRule="exact"/>
        <w:ind w:firstLine="803" w:firstLineChars="200"/>
        <w:jc w:val="center"/>
        <w:rPr>
          <w:rFonts w:ascii="宋体" w:hAnsi="宋体" w:cs="宋体"/>
          <w:b/>
          <w:color w:val="000000"/>
          <w:sz w:val="40"/>
          <w:szCs w:val="40"/>
        </w:rPr>
      </w:pPr>
      <w:r>
        <w:rPr>
          <w:rFonts w:hint="eastAsia" w:ascii="宋体" w:hAnsi="宋体" w:cs="宋体"/>
          <w:b/>
          <w:color w:val="000000"/>
          <w:sz w:val="40"/>
          <w:szCs w:val="40"/>
        </w:rPr>
        <w:t>第四部分  名词解释</w:t>
      </w:r>
    </w:p>
    <w:p w14:paraId="6E2257C8">
      <w:pPr>
        <w:pStyle w:val="18"/>
        <w:numPr>
          <w:ilvl w:val="0"/>
          <w:numId w:val="3"/>
        </w:numPr>
        <w:spacing w:before="240" w:after="210"/>
        <w:ind w:firstLine="0"/>
        <w:rPr>
          <w:rFonts w:hint="default"/>
        </w:rPr>
      </w:pPr>
      <w:r>
        <w:t>收入类</w:t>
      </w:r>
    </w:p>
    <w:p w14:paraId="3BD05454">
      <w:pPr>
        <w:spacing w:before="100" w:after="100"/>
        <w:ind w:firstLine="440" w:firstLineChars="200"/>
        <w:rPr>
          <w:rFonts w:ascii="宋体" w:hAnsi="宋体" w:cs="宋体"/>
          <w:szCs w:val="22"/>
        </w:rPr>
      </w:pPr>
      <w:r>
        <w:rPr>
          <w:rFonts w:hint="eastAsia" w:asciiTheme="minorEastAsia" w:hAnsiTheme="minorEastAsia" w:eastAsiaTheme="minorEastAsia" w:cstheme="minorEastAsia"/>
          <w:szCs w:val="22"/>
        </w:rPr>
        <w:t>（一）财政拨款收入：指本级财政当年拨付的资金，包括一般公共预算拨款收入和政府性基金预算拨款收入。其中：一般公共预算拨款收入包括财政部门经费拨款、专项收入、行政事业性收费收入、罚没收入、国有资源（资产）有偿使用收入和其他收入。</w:t>
      </w:r>
      <w:r>
        <w:rPr>
          <w:rFonts w:hint="eastAsia" w:asciiTheme="minorEastAsia" w:hAnsiTheme="minorEastAsia" w:eastAsiaTheme="minorEastAsia" w:cstheme="minorEastAsia"/>
          <w:szCs w:val="22"/>
        </w:rPr>
        <w:br w:type="textWrapping"/>
      </w:r>
      <w:r>
        <w:rPr>
          <w:rFonts w:hint="eastAsia" w:asciiTheme="minorEastAsia" w:hAnsiTheme="minorEastAsia" w:eastAsiaTheme="minorEastAsia" w:cstheme="minorEastAsia"/>
          <w:szCs w:val="22"/>
        </w:rPr>
        <w:t xml:space="preserve">    （二）财政专户管理资金收入：主要指事业单位的教育收费收入。</w:t>
      </w:r>
      <w:r>
        <w:rPr>
          <w:rFonts w:hint="eastAsia" w:asciiTheme="minorEastAsia" w:hAnsiTheme="minorEastAsia" w:eastAsiaTheme="minorEastAsia" w:cstheme="minorEastAsia"/>
          <w:szCs w:val="22"/>
        </w:rPr>
        <w:br w:type="textWrapping"/>
      </w:r>
      <w:r>
        <w:rPr>
          <w:rFonts w:hint="eastAsia" w:asciiTheme="minorEastAsia" w:hAnsiTheme="minorEastAsia" w:eastAsiaTheme="minorEastAsia" w:cstheme="minorEastAsia"/>
          <w:szCs w:val="22"/>
        </w:rPr>
        <w:t xml:space="preserve">    （三）事业收入：指事业单位开展专业业务活动及其辅助活动取得的收入。</w:t>
      </w:r>
      <w:r>
        <w:rPr>
          <w:rFonts w:hint="eastAsia" w:asciiTheme="minorEastAsia" w:hAnsiTheme="minorEastAsia" w:eastAsiaTheme="minorEastAsia" w:cstheme="minorEastAsia"/>
          <w:szCs w:val="22"/>
        </w:rPr>
        <w:br w:type="textWrapping"/>
      </w:r>
      <w:r>
        <w:rPr>
          <w:rFonts w:hint="eastAsia" w:asciiTheme="minorEastAsia" w:hAnsiTheme="minorEastAsia" w:eastAsiaTheme="minorEastAsia" w:cstheme="minorEastAsia"/>
          <w:szCs w:val="22"/>
        </w:rPr>
        <w:t xml:space="preserve">    （四）上级补助收入：指事业单位从主管部门和上级单位取得的非财政补助收入。</w:t>
      </w:r>
      <w:r>
        <w:rPr>
          <w:rFonts w:hint="eastAsia" w:asciiTheme="minorEastAsia" w:hAnsiTheme="minorEastAsia" w:eastAsiaTheme="minorEastAsia" w:cstheme="minorEastAsia"/>
          <w:szCs w:val="22"/>
        </w:rPr>
        <w:br w:type="textWrapping"/>
      </w:r>
      <w:r>
        <w:rPr>
          <w:rFonts w:hint="eastAsia" w:asciiTheme="minorEastAsia" w:hAnsiTheme="minorEastAsia" w:eastAsiaTheme="minorEastAsia" w:cstheme="minorEastAsia"/>
          <w:szCs w:val="22"/>
        </w:rPr>
        <w:t xml:space="preserve">    （五）附属单位上缴收入：指事业单位附属的独立核算单位按规定标准或比例缴纳的各项收入。</w:t>
      </w:r>
      <w:r>
        <w:rPr>
          <w:rFonts w:hint="eastAsia" w:asciiTheme="minorEastAsia" w:hAnsiTheme="minorEastAsia" w:eastAsiaTheme="minorEastAsia" w:cstheme="minorEastAsia"/>
          <w:szCs w:val="22"/>
        </w:rPr>
        <w:br w:type="textWrapping"/>
      </w:r>
      <w:r>
        <w:rPr>
          <w:rFonts w:hint="eastAsia" w:asciiTheme="minorEastAsia" w:hAnsiTheme="minorEastAsia" w:eastAsiaTheme="minorEastAsia" w:cstheme="minorEastAsia"/>
          <w:szCs w:val="22"/>
        </w:rPr>
        <w:t xml:space="preserve">    （六）事业单位经营收入：指事业单位在专业业务活动及其辅助活动之外开展非独立核算经营活动取得的收入。</w:t>
      </w:r>
      <w:r>
        <w:rPr>
          <w:rFonts w:hint="eastAsia" w:asciiTheme="minorEastAsia" w:hAnsiTheme="minorEastAsia" w:eastAsiaTheme="minorEastAsia" w:cstheme="minorEastAsia"/>
          <w:szCs w:val="22"/>
        </w:rPr>
        <w:br w:type="textWrapping"/>
      </w:r>
      <w:r>
        <w:rPr>
          <w:rFonts w:hint="eastAsia" w:asciiTheme="minorEastAsia" w:hAnsiTheme="minorEastAsia" w:eastAsiaTheme="minorEastAsia" w:cstheme="minorEastAsia"/>
          <w:szCs w:val="22"/>
        </w:rPr>
        <w:t xml:space="preserve">    （七）其他收入：指除上述“财政拨款收入”、“事业收入”、“经营收入”等以外的收入，如投资收益、利息收入等。</w:t>
      </w:r>
      <w:r>
        <w:rPr>
          <w:rFonts w:hint="eastAsia" w:asciiTheme="minorEastAsia" w:hAnsiTheme="minorEastAsia" w:eastAsiaTheme="minorEastAsia" w:cstheme="minorEastAsia"/>
          <w:szCs w:val="22"/>
        </w:rPr>
        <w:br w:type="textWrapping"/>
      </w:r>
      <w:r>
        <w:rPr>
          <w:rFonts w:hint="eastAsia" w:asciiTheme="minorEastAsia" w:hAnsiTheme="minorEastAsia" w:eastAsiaTheme="minorEastAsia" w:cstheme="minorEastAsia"/>
          <w:szCs w:val="22"/>
        </w:rPr>
        <w:t xml:space="preserve">    （八）上年结转和结余：指以前年度支出预算因客观条件变化未执行完毕、结转到本年度按有关规定继续使用的资金，既包括财政拨款结转和结余，也包括事业收入、经营收入、其他收入的结转和结余。</w:t>
      </w:r>
    </w:p>
    <w:p w14:paraId="124A7109">
      <w:pPr>
        <w:pStyle w:val="18"/>
        <w:numPr>
          <w:ilvl w:val="0"/>
          <w:numId w:val="3"/>
        </w:numPr>
        <w:spacing w:before="240" w:after="210"/>
        <w:ind w:firstLine="0"/>
        <w:rPr>
          <w:rFonts w:hint="default"/>
        </w:rPr>
      </w:pPr>
      <w:r>
        <w:t>支出类</w:t>
      </w:r>
    </w:p>
    <w:p w14:paraId="25A87270">
      <w:pPr>
        <w:spacing w:before="100" w:after="100"/>
        <w:ind w:firstLine="440" w:firstLineChars="200"/>
        <w:rPr>
          <w:rFonts w:ascii="宋体" w:hAnsi="宋体" w:cs="宋体"/>
        </w:rPr>
      </w:pPr>
      <w:r>
        <w:rPr>
          <w:rFonts w:hint="eastAsia" w:asciiTheme="minorEastAsia" w:hAnsiTheme="minorEastAsia" w:eastAsiaTheme="minorEastAsia" w:cstheme="minorEastAsia"/>
        </w:rPr>
        <w:t>（一）基本支出：指为保障机构正常运转、完成日常工作任务而发生的人员支出和公用支出。</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（二）项目支出：指在基本支出之外为完成特定行政任务和事业发展目标所发生的支出。</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（三）事业单位经营支出：指事业单位在专业业务活动及其辅助活动之外开展非独立核算经营活动发生的支出。</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（四）上缴上级支出：指附属单位上缴上级的支出。</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（五）对附属单位补助支出：指预算单位对所属单位补助发生的支出。</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六）一般公共预算“三公”经费支出：指一般公共预算安排的因公出国（境）费、公务用车购置及运行费和公务接待费支出。其中，因公出国（境）费是指单位工作人员因公务出国（境）的往返机票费、住宿费、伙食费、培训费等支出；公务用车购置及运行费是指单位购置公务用车支出及公务用车使用过程中发生的租用费、燃料费、过路过桥费、保险费等支出；公务接待费支出是指单位按规定开支的各类公务接待（含外宾接待）支出。</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七）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869D760">
      <w:pPr>
        <w:pStyle w:val="18"/>
        <w:numPr>
          <w:ilvl w:val="0"/>
          <w:numId w:val="3"/>
        </w:numPr>
        <w:spacing w:before="240" w:after="210"/>
        <w:ind w:firstLine="0"/>
        <w:rPr>
          <w:rFonts w:hint="default"/>
        </w:rPr>
      </w:pPr>
      <w:r>
        <w:t>支出科目类</w:t>
      </w:r>
    </w:p>
    <w:p w14:paraId="67DDD878">
      <w:pPr>
        <w:spacing w:before="100" w:after="100"/>
        <w:ind w:firstLine="44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（一）一般公共服务支出（类）发展与改革事务（款）行政运行（项）：行政单位（包括实行公务员管理的事业单位）的基本支出。</w:t>
      </w:r>
    </w:p>
    <w:p w14:paraId="14DC4C6A">
      <w:pPr>
        <w:spacing w:before="100" w:after="100"/>
        <w:ind w:firstLine="44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（二）一般公共服务支出（类）发展与改革事务（款）一般行政管理事务（项）：行政单位（包括实行公务员管理的事业单位）未单独设置项级科目的其他项目支出。</w:t>
      </w:r>
    </w:p>
    <w:p w14:paraId="2A859871">
      <w:pPr>
        <w:spacing w:before="100" w:after="100"/>
        <w:ind w:firstLine="44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（三）一般公共服务支出（类）发展与改革事务（款）日常经济运行调节（项）：日常经济运行调节方面的支出。</w:t>
      </w:r>
    </w:p>
    <w:p w14:paraId="62891625">
      <w:pPr>
        <w:spacing w:before="100" w:after="100"/>
        <w:ind w:firstLine="44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（四）一般公共服务支出（类）发展与改革事务（款）物价管理（项）：物价管理方面的支出。</w:t>
      </w:r>
    </w:p>
    <w:p w14:paraId="4808788A">
      <w:pPr>
        <w:spacing w:before="100" w:after="100"/>
        <w:ind w:firstLine="44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（五）一般公共服务支出（类）发展与改革事务（款）事业运行（项）：事业单位的基本支出，不包括行政单位（包括实行公务员管理的事业单位）后勤服务中心、医务室等附属事业单位。</w:t>
      </w:r>
    </w:p>
    <w:p w14:paraId="748FC67B">
      <w:pPr>
        <w:spacing w:before="100" w:after="100"/>
        <w:ind w:firstLine="44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（六）一般公共服务支出（类）发展与改革事务（款）其他发展与改革事务支出（项）：除上述项目以外的其他发展与改革事务支出。</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 xml:space="preserve"> （七）一般公共服务支出（类）商贸事务（款）招商引资（项）：用于招商引资、优化经济环境等方面的支出。</w:t>
      </w:r>
    </w:p>
    <w:p w14:paraId="5847D6BE">
      <w:pPr>
        <w:spacing w:before="100" w:after="100"/>
        <w:ind w:firstLine="44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（八）国防支出（类）国防动员（款）其他国防动员支出（项）：用于国防方面的支出</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 xml:space="preserve">  （九）社会保障和就业支出（类）行政事业单位养老支出（款）机关事业单位基本养老保险缴费支出（项）：机关事业单位实施养老保险制度由单位缴纳的基本养老保险缴费支出。</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 xml:space="preserve">  （十）社会保障和就业支出（类）行政事业单位养老支出（款）机关事业单位职业年金缴费支出（项）：机关事业单位实施养老保险制度由单位实际缴纳的职业年金支出（含职业年金补记支出）。</w:t>
      </w:r>
    </w:p>
    <w:p w14:paraId="115A5779">
      <w:pPr>
        <w:spacing w:before="100" w:after="100"/>
        <w:ind w:firstLine="44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（十一）社会保障和就业支出（类）行政事业单位养老支出（款）其他行政事业单位养老支出（项）：其他用于行政事业单位养老方面的支出。</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 xml:space="preserve">  （十二）卫生健康支出（类）行政事业单位医疗（款）行政单位医疗（项）：行政单位（包括实行公务员管理的事业单位）基本医疗保险缴费经费，未参加医疗保险的行政单位的公费医疗经费，按国家规定享受离休人员、红军老战士待遇人员的医疗经费。</w:t>
      </w:r>
    </w:p>
    <w:p w14:paraId="3C3AEFEA">
      <w:pPr>
        <w:spacing w:before="100" w:after="100"/>
        <w:ind w:firstLine="44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（十三）卫生健康支出（类）行政事业单位医疗（款）事业单位医疗（项）：事业单位基本医疗保险缴费经费，未参加医疗保险的事业单位的公费医疗经费，按国家规定享受离休人员待遇的医疗经费。</w:t>
      </w:r>
    </w:p>
    <w:p w14:paraId="7041078C">
      <w:pPr>
        <w:spacing w:before="100" w:after="100"/>
        <w:ind w:firstLine="44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（十四）卫生健康支出（类）行政事业单位医疗（款）公务员医疗补助（项）：公务员医疗补助经费。</w:t>
      </w:r>
    </w:p>
    <w:p w14:paraId="1F78EA3E">
      <w:pPr>
        <w:spacing w:before="100" w:after="100"/>
        <w:ind w:firstLine="44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（十五）城乡社区支出（类）城乡社区管理事务（款）一般行政管理事务（项）：行政单位（包括实行公务员管理的事业单位）未单独设置项级科目的其他项目支出。</w:t>
      </w:r>
    </w:p>
    <w:p w14:paraId="6B0353D2">
      <w:pPr>
        <w:spacing w:before="100" w:after="100"/>
        <w:ind w:left="660" w:leftChars="200" w:hanging="220" w:hangingChars="100"/>
        <w:rPr>
          <w:rFonts w:hint="eastAsia" w:asciiTheme="minorEastAsia" w:hAnsiTheme="minorEastAsia" w:eastAsiaTheme="minorEastAsia" w:cstheme="minorEastAsia"/>
        </w:rPr>
      </w:pPr>
      <w:r>
        <w:rPr>
          <w:rFonts w:hint="eastAsia" w:asciiTheme="minorEastAsia" w:hAnsiTheme="minorEastAsia" w:eastAsiaTheme="minorEastAsia" w:cstheme="minorEastAsia"/>
        </w:rPr>
        <w:t>（十六）商业服务业等支出（类）商业流通事务（款）其他商业流通事务支出（项）：用于商业流通事务方面的支出。</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 xml:space="preserve"> </w:t>
      </w:r>
    </w:p>
    <w:p w14:paraId="1EB0FD9F">
      <w:pPr>
        <w:spacing w:before="100" w:after="100"/>
        <w:ind w:firstLine="44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（十七）住房保障支出（类）住房改革支出（款）住房公积金（项）：行政事业单位按人力资源和社会保障部、财政部规定的基本工资和津贴补贴以及规定比例为职工缴纳的住房公积金。</w:t>
      </w:r>
    </w:p>
    <w:p w14:paraId="220EC60E">
      <w:pPr>
        <w:spacing w:before="100" w:after="100"/>
        <w:ind w:left="660" w:leftChars="200" w:hanging="220" w:hangingChars="100"/>
      </w:pPr>
      <w:r>
        <w:t>部门专业类名词</w:t>
      </w:r>
    </w:p>
    <w:p w14:paraId="1302913D">
      <w:pPr>
        <w:spacing w:before="100" w:after="100"/>
        <w:ind w:firstLine="440" w:firstLineChars="200"/>
        <w:rPr>
          <w:rFonts w:ascii="仿宋_GB2312" w:eastAsia="仿宋_GB2312"/>
          <w:color w:val="000000"/>
          <w:szCs w:val="22"/>
        </w:rPr>
      </w:pPr>
      <w:r>
        <w:rPr>
          <w:rFonts w:hint="eastAsia" w:ascii="宋体" w:hAnsi="宋体" w:cs="宋体"/>
          <w:szCs w:val="22"/>
        </w:rPr>
        <w:t>无</w:t>
      </w:r>
    </w:p>
    <w:sectPr>
      <w:pgSz w:w="11906" w:h="16838"/>
      <w:pgMar w:top="1440" w:right="1531" w:bottom="1440" w:left="153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FangSong_GB2312">
    <w:altName w:val="仿宋_GB2312"/>
    <w:panose1 w:val="00000000000000000000"/>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31E91">
    <w:pPr>
      <w:pStyle w:val="5"/>
      <w:tabs>
        <w:tab w:val="center" w:pos="4422"/>
        <w:tab w:val="clear" w:pos="4153"/>
      </w:tabs>
      <w:jc w:val="both"/>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125C8">
    <w:pPr>
      <w:pStyle w:val="5"/>
      <w:framePr w:wrap="around" w:vAnchor="text" w:hAnchor="margin" w:xAlign="center" w:y="1"/>
      <w:rPr>
        <w:rStyle w:val="10"/>
      </w:rPr>
    </w:pPr>
    <w:r>
      <w:fldChar w:fldCharType="begin"/>
    </w:r>
    <w:r>
      <w:rPr>
        <w:rStyle w:val="10"/>
      </w:rPr>
      <w:instrText xml:space="preserve">PAGE  </w:instrText>
    </w:r>
    <w:r>
      <w:fldChar w:fldCharType="end"/>
    </w:r>
  </w:p>
  <w:p w14:paraId="42E29529">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55CA3">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89CFF">
    <w:pPr>
      <w:pStyle w:val="5"/>
      <w:tabs>
        <w:tab w:val="center" w:pos="4422"/>
        <w:tab w:val="clear" w:pos="4153"/>
      </w:tabs>
      <w:jc w:val="both"/>
    </w:pPr>
    <w: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14:paraId="03B38022">
                <w:pPr>
                  <w:pStyle w:val="5"/>
                  <w:rPr>
                    <w:rStyle w:val="10"/>
                  </w:rPr>
                </w:pPr>
                <w:r>
                  <w:rPr>
                    <w:rStyle w:val="10"/>
                  </w:rPr>
                  <w:fldChar w:fldCharType="begin"/>
                </w:r>
                <w:r>
                  <w:rPr>
                    <w:rStyle w:val="10"/>
                  </w:rPr>
                  <w:instrText xml:space="preserve">PAGE  </w:instrText>
                </w:r>
                <w:r>
                  <w:rPr>
                    <w:rStyle w:val="10"/>
                  </w:rPr>
                  <w:fldChar w:fldCharType="separate"/>
                </w:r>
                <w:r>
                  <w:rPr>
                    <w:rStyle w:val="10"/>
                  </w:rPr>
                  <w:t>18</w:t>
                </w:r>
                <w:r>
                  <w:rPr>
                    <w:rStyle w:val="10"/>
                  </w:rPr>
                  <w:fldChar w:fldCharType="end"/>
                </w:r>
              </w:p>
            </w:txbxContent>
          </v:textbox>
        </v:shape>
      </w:pic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4EF04">
    <w:pPr>
      <w:pStyle w:val="5"/>
    </w:pPr>
    <w: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14:paraId="48597A7C">
                <w:pPr>
                  <w:pStyle w:val="5"/>
                </w:pPr>
                <w:r>
                  <w:fldChar w:fldCharType="begin"/>
                </w:r>
                <w:r>
                  <w:instrText xml:space="preserve"> PAGE  \* MERGEFORMAT </w:instrText>
                </w:r>
                <w:r>
                  <w:fldChar w:fldCharType="separate"/>
                </w:r>
                <w:r>
                  <w:t>2</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7D9FA">
    <w:pPr>
      <w:spacing w:before="100" w:after="100"/>
      <w:ind w:firstLine="360" w:firstLineChars="200"/>
    </w:pPr>
    <w:r>
      <w:rPr>
        <w:sz w:val="18"/>
      </w:rP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72D6C388">
                <w:pPr>
                  <w:pStyle w:val="5"/>
                  <w:rPr>
                    <w:rStyle w:val="10"/>
                  </w:rPr>
                </w:pPr>
                <w:r>
                  <w:rPr>
                    <w:rStyle w:val="10"/>
                  </w:rPr>
                  <w:fldChar w:fldCharType="begin"/>
                </w:r>
                <w:r>
                  <w:rPr>
                    <w:rStyle w:val="10"/>
                  </w:rPr>
                  <w:instrText xml:space="preserve">PAGE  </w:instrText>
                </w:r>
                <w:r>
                  <w:rPr>
                    <w:rStyle w:val="10"/>
                  </w:rPr>
                  <w:fldChar w:fldCharType="separate"/>
                </w:r>
                <w:r>
                  <w:rPr>
                    <w:rStyle w:val="10"/>
                  </w:rPr>
                  <w:t>38</w:t>
                </w:r>
                <w:r>
                  <w:rPr>
                    <w:rStyle w:val="10"/>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48284">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E732ED"/>
    <w:multiLevelType w:val="singleLevel"/>
    <w:tmpl w:val="21E732ED"/>
    <w:lvl w:ilvl="0" w:tentative="0">
      <w:start w:val="3"/>
      <w:numFmt w:val="chineseCounting"/>
      <w:suff w:val="nothing"/>
      <w:lvlText w:val="（%1）"/>
      <w:lvlJc w:val="left"/>
      <w:rPr>
        <w:rFonts w:hint="eastAsia"/>
      </w:rPr>
    </w:lvl>
  </w:abstractNum>
  <w:abstractNum w:abstractNumId="1">
    <w:nsid w:val="4AD8B439"/>
    <w:multiLevelType w:val="singleLevel"/>
    <w:tmpl w:val="4AD8B439"/>
    <w:lvl w:ilvl="0" w:tentative="0">
      <w:start w:val="1"/>
      <w:numFmt w:val="chineseCounting"/>
      <w:pStyle w:val="18"/>
      <w:suff w:val="nothing"/>
      <w:lvlText w:val="%1、"/>
      <w:lvlJc w:val="left"/>
      <w:pPr>
        <w:ind w:left="0" w:firstLine="420"/>
      </w:pPr>
      <w:rPr>
        <w:rFonts w:hint="eastAsia"/>
      </w:rPr>
    </w:lvl>
  </w:abstractNum>
  <w:num w:numId="1">
    <w:abstractNumId w:val="1"/>
  </w:num>
  <w:num w:numId="2">
    <w:abstractNumId w:val="0"/>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99"/>
  <w:drawingGridHorizontalSpacing w:val="105"/>
  <w:drawingGridVerticalSpacing w:val="158"/>
  <w:noPunctuationKerning w:val="1"/>
  <w:characterSpacingControl w:val="compressPunctuation"/>
  <w:doNotValidateAgainstSchema/>
  <w:doNotDemarcateInvalidXml/>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FjZTMwY2IyNDAwN2RlNjM4YTJmNDY4ZWM4M2FlOGMifQ=="/>
  </w:docVars>
  <w:rsids>
    <w:rsidRoot w:val="00172A27"/>
    <w:rsid w:val="0000475B"/>
    <w:rsid w:val="0001178F"/>
    <w:rsid w:val="00020FDD"/>
    <w:rsid w:val="000232E4"/>
    <w:rsid w:val="00034A5C"/>
    <w:rsid w:val="00035543"/>
    <w:rsid w:val="00050279"/>
    <w:rsid w:val="000531EE"/>
    <w:rsid w:val="00056A6F"/>
    <w:rsid w:val="00056B6D"/>
    <w:rsid w:val="000601C6"/>
    <w:rsid w:val="00060660"/>
    <w:rsid w:val="000678B4"/>
    <w:rsid w:val="00075346"/>
    <w:rsid w:val="00075ED2"/>
    <w:rsid w:val="000862D0"/>
    <w:rsid w:val="000903B1"/>
    <w:rsid w:val="00091929"/>
    <w:rsid w:val="000958EF"/>
    <w:rsid w:val="000A6FB4"/>
    <w:rsid w:val="000B15EB"/>
    <w:rsid w:val="000B287A"/>
    <w:rsid w:val="000B3761"/>
    <w:rsid w:val="000B4E89"/>
    <w:rsid w:val="000B5C00"/>
    <w:rsid w:val="000D4EDA"/>
    <w:rsid w:val="000E0ABA"/>
    <w:rsid w:val="000F2F6E"/>
    <w:rsid w:val="000F5134"/>
    <w:rsid w:val="000F7828"/>
    <w:rsid w:val="001003D0"/>
    <w:rsid w:val="00112781"/>
    <w:rsid w:val="00113D0A"/>
    <w:rsid w:val="00125BF5"/>
    <w:rsid w:val="00132BE0"/>
    <w:rsid w:val="00134F54"/>
    <w:rsid w:val="00144223"/>
    <w:rsid w:val="00144744"/>
    <w:rsid w:val="00146FBE"/>
    <w:rsid w:val="00151EBE"/>
    <w:rsid w:val="001641F0"/>
    <w:rsid w:val="00172A27"/>
    <w:rsid w:val="00177230"/>
    <w:rsid w:val="00180105"/>
    <w:rsid w:val="0018451E"/>
    <w:rsid w:val="001847BD"/>
    <w:rsid w:val="00186851"/>
    <w:rsid w:val="0018696D"/>
    <w:rsid w:val="00186DAC"/>
    <w:rsid w:val="00191C8F"/>
    <w:rsid w:val="00193483"/>
    <w:rsid w:val="0019620F"/>
    <w:rsid w:val="001B37BE"/>
    <w:rsid w:val="001B4A45"/>
    <w:rsid w:val="001C6722"/>
    <w:rsid w:val="001C7303"/>
    <w:rsid w:val="001C73F8"/>
    <w:rsid w:val="001D32B4"/>
    <w:rsid w:val="001D6D61"/>
    <w:rsid w:val="001E2E28"/>
    <w:rsid w:val="001E773E"/>
    <w:rsid w:val="001F5F87"/>
    <w:rsid w:val="00201E43"/>
    <w:rsid w:val="0020515A"/>
    <w:rsid w:val="002058D7"/>
    <w:rsid w:val="00207A54"/>
    <w:rsid w:val="00213807"/>
    <w:rsid w:val="00214FF3"/>
    <w:rsid w:val="0021568D"/>
    <w:rsid w:val="002263BA"/>
    <w:rsid w:val="0022730F"/>
    <w:rsid w:val="00230190"/>
    <w:rsid w:val="00234669"/>
    <w:rsid w:val="00254769"/>
    <w:rsid w:val="002605F3"/>
    <w:rsid w:val="0026597C"/>
    <w:rsid w:val="00266BCE"/>
    <w:rsid w:val="00277A73"/>
    <w:rsid w:val="00293C3F"/>
    <w:rsid w:val="002958B2"/>
    <w:rsid w:val="00297DAD"/>
    <w:rsid w:val="002B0F3C"/>
    <w:rsid w:val="002B31B7"/>
    <w:rsid w:val="002B6859"/>
    <w:rsid w:val="002C3975"/>
    <w:rsid w:val="002D04E5"/>
    <w:rsid w:val="002D0C16"/>
    <w:rsid w:val="002E16BA"/>
    <w:rsid w:val="002E6F7E"/>
    <w:rsid w:val="002E7771"/>
    <w:rsid w:val="00305E36"/>
    <w:rsid w:val="00314180"/>
    <w:rsid w:val="00316542"/>
    <w:rsid w:val="00322615"/>
    <w:rsid w:val="003228CD"/>
    <w:rsid w:val="003229DC"/>
    <w:rsid w:val="00325F0E"/>
    <w:rsid w:val="00330E25"/>
    <w:rsid w:val="00332400"/>
    <w:rsid w:val="0033400D"/>
    <w:rsid w:val="00334D68"/>
    <w:rsid w:val="0033793A"/>
    <w:rsid w:val="003521E5"/>
    <w:rsid w:val="00355008"/>
    <w:rsid w:val="00356191"/>
    <w:rsid w:val="00356B67"/>
    <w:rsid w:val="003675C2"/>
    <w:rsid w:val="00371966"/>
    <w:rsid w:val="003769CA"/>
    <w:rsid w:val="003775AF"/>
    <w:rsid w:val="00380BE9"/>
    <w:rsid w:val="00382D14"/>
    <w:rsid w:val="00392EC4"/>
    <w:rsid w:val="0039578D"/>
    <w:rsid w:val="003A5B8D"/>
    <w:rsid w:val="003B6430"/>
    <w:rsid w:val="003C2061"/>
    <w:rsid w:val="003C228E"/>
    <w:rsid w:val="003E28DB"/>
    <w:rsid w:val="003E2DF2"/>
    <w:rsid w:val="003E4830"/>
    <w:rsid w:val="004026AE"/>
    <w:rsid w:val="004041E1"/>
    <w:rsid w:val="00404221"/>
    <w:rsid w:val="00404CA1"/>
    <w:rsid w:val="00416149"/>
    <w:rsid w:val="00420E16"/>
    <w:rsid w:val="004274AA"/>
    <w:rsid w:val="004334EF"/>
    <w:rsid w:val="00434B50"/>
    <w:rsid w:val="00436A54"/>
    <w:rsid w:val="0044139F"/>
    <w:rsid w:val="00442BEB"/>
    <w:rsid w:val="00444B5D"/>
    <w:rsid w:val="0045037A"/>
    <w:rsid w:val="004611B8"/>
    <w:rsid w:val="00463BD1"/>
    <w:rsid w:val="00464A6E"/>
    <w:rsid w:val="004752F3"/>
    <w:rsid w:val="00475E3F"/>
    <w:rsid w:val="0047768B"/>
    <w:rsid w:val="004918ED"/>
    <w:rsid w:val="00493203"/>
    <w:rsid w:val="0049653A"/>
    <w:rsid w:val="0049694C"/>
    <w:rsid w:val="004A0F66"/>
    <w:rsid w:val="004A68EE"/>
    <w:rsid w:val="004B0FA1"/>
    <w:rsid w:val="004B146E"/>
    <w:rsid w:val="004C009B"/>
    <w:rsid w:val="004C08A2"/>
    <w:rsid w:val="004C43CC"/>
    <w:rsid w:val="004C7D6C"/>
    <w:rsid w:val="004D5ECB"/>
    <w:rsid w:val="004E1B91"/>
    <w:rsid w:val="004E2DDF"/>
    <w:rsid w:val="004E6982"/>
    <w:rsid w:val="004F03A5"/>
    <w:rsid w:val="004F2AFD"/>
    <w:rsid w:val="004F3B4F"/>
    <w:rsid w:val="004F3DD4"/>
    <w:rsid w:val="004F66D6"/>
    <w:rsid w:val="00500B25"/>
    <w:rsid w:val="00503BAF"/>
    <w:rsid w:val="00503FEB"/>
    <w:rsid w:val="00513B9A"/>
    <w:rsid w:val="00517C9B"/>
    <w:rsid w:val="00517FDA"/>
    <w:rsid w:val="00525B6F"/>
    <w:rsid w:val="00525E3F"/>
    <w:rsid w:val="00527AA4"/>
    <w:rsid w:val="00530799"/>
    <w:rsid w:val="005342B6"/>
    <w:rsid w:val="00536678"/>
    <w:rsid w:val="00537A9E"/>
    <w:rsid w:val="00547194"/>
    <w:rsid w:val="00550008"/>
    <w:rsid w:val="005509A1"/>
    <w:rsid w:val="00562862"/>
    <w:rsid w:val="0057108E"/>
    <w:rsid w:val="00572779"/>
    <w:rsid w:val="0057653F"/>
    <w:rsid w:val="005A11E9"/>
    <w:rsid w:val="005A2203"/>
    <w:rsid w:val="005A4049"/>
    <w:rsid w:val="005A68F5"/>
    <w:rsid w:val="005B074E"/>
    <w:rsid w:val="005B0FB2"/>
    <w:rsid w:val="005B61F4"/>
    <w:rsid w:val="005B76EF"/>
    <w:rsid w:val="005C1EF4"/>
    <w:rsid w:val="005C559B"/>
    <w:rsid w:val="005D12B7"/>
    <w:rsid w:val="005D2972"/>
    <w:rsid w:val="005D7108"/>
    <w:rsid w:val="005E2A77"/>
    <w:rsid w:val="005E3778"/>
    <w:rsid w:val="005E56A1"/>
    <w:rsid w:val="005E6F27"/>
    <w:rsid w:val="005F0856"/>
    <w:rsid w:val="005F16C3"/>
    <w:rsid w:val="005F7090"/>
    <w:rsid w:val="0060661E"/>
    <w:rsid w:val="00614475"/>
    <w:rsid w:val="0062091A"/>
    <w:rsid w:val="00622247"/>
    <w:rsid w:val="00630E3B"/>
    <w:rsid w:val="006312D0"/>
    <w:rsid w:val="00633ED4"/>
    <w:rsid w:val="00634957"/>
    <w:rsid w:val="006423A4"/>
    <w:rsid w:val="00646177"/>
    <w:rsid w:val="006463AE"/>
    <w:rsid w:val="00653101"/>
    <w:rsid w:val="006556AA"/>
    <w:rsid w:val="00655C5A"/>
    <w:rsid w:val="00656706"/>
    <w:rsid w:val="00667E1C"/>
    <w:rsid w:val="00675319"/>
    <w:rsid w:val="0067605E"/>
    <w:rsid w:val="00677281"/>
    <w:rsid w:val="006814D8"/>
    <w:rsid w:val="00684CA7"/>
    <w:rsid w:val="006A11DF"/>
    <w:rsid w:val="006A355C"/>
    <w:rsid w:val="006B0FE3"/>
    <w:rsid w:val="006B1D44"/>
    <w:rsid w:val="006B1E98"/>
    <w:rsid w:val="006C0202"/>
    <w:rsid w:val="006C055C"/>
    <w:rsid w:val="006C24ED"/>
    <w:rsid w:val="006D7491"/>
    <w:rsid w:val="006E11D1"/>
    <w:rsid w:val="006E50DE"/>
    <w:rsid w:val="006E56EB"/>
    <w:rsid w:val="006F05C4"/>
    <w:rsid w:val="006F16EF"/>
    <w:rsid w:val="006F1867"/>
    <w:rsid w:val="006F1C6F"/>
    <w:rsid w:val="00701E77"/>
    <w:rsid w:val="007145EF"/>
    <w:rsid w:val="007148D1"/>
    <w:rsid w:val="007167D3"/>
    <w:rsid w:val="007211C6"/>
    <w:rsid w:val="00726882"/>
    <w:rsid w:val="0073408A"/>
    <w:rsid w:val="00736E69"/>
    <w:rsid w:val="00736F56"/>
    <w:rsid w:val="00743583"/>
    <w:rsid w:val="007611BA"/>
    <w:rsid w:val="0076222D"/>
    <w:rsid w:val="007655FE"/>
    <w:rsid w:val="007665F3"/>
    <w:rsid w:val="0077254F"/>
    <w:rsid w:val="007773DC"/>
    <w:rsid w:val="00790876"/>
    <w:rsid w:val="00791F22"/>
    <w:rsid w:val="007A0C4C"/>
    <w:rsid w:val="007A4BCA"/>
    <w:rsid w:val="007A792D"/>
    <w:rsid w:val="007B24DE"/>
    <w:rsid w:val="007B4ABF"/>
    <w:rsid w:val="007B7DEA"/>
    <w:rsid w:val="007C5144"/>
    <w:rsid w:val="007C690E"/>
    <w:rsid w:val="007C7455"/>
    <w:rsid w:val="007D0A0B"/>
    <w:rsid w:val="007E4684"/>
    <w:rsid w:val="007E4D7A"/>
    <w:rsid w:val="007F2368"/>
    <w:rsid w:val="007F4592"/>
    <w:rsid w:val="007F6C6F"/>
    <w:rsid w:val="008046A5"/>
    <w:rsid w:val="008121FA"/>
    <w:rsid w:val="00815231"/>
    <w:rsid w:val="00816CE6"/>
    <w:rsid w:val="0082187F"/>
    <w:rsid w:val="00825933"/>
    <w:rsid w:val="0083118F"/>
    <w:rsid w:val="00832434"/>
    <w:rsid w:val="00837FDC"/>
    <w:rsid w:val="00841C54"/>
    <w:rsid w:val="00842500"/>
    <w:rsid w:val="0084446B"/>
    <w:rsid w:val="0084534E"/>
    <w:rsid w:val="0084546C"/>
    <w:rsid w:val="00845E67"/>
    <w:rsid w:val="00845E93"/>
    <w:rsid w:val="00846EB8"/>
    <w:rsid w:val="00852F59"/>
    <w:rsid w:val="00853DA0"/>
    <w:rsid w:val="008547E3"/>
    <w:rsid w:val="008662F1"/>
    <w:rsid w:val="00873236"/>
    <w:rsid w:val="0088004F"/>
    <w:rsid w:val="00882036"/>
    <w:rsid w:val="00887592"/>
    <w:rsid w:val="00887EBE"/>
    <w:rsid w:val="008953DA"/>
    <w:rsid w:val="00895C88"/>
    <w:rsid w:val="008A467A"/>
    <w:rsid w:val="008A58CB"/>
    <w:rsid w:val="008B1F03"/>
    <w:rsid w:val="008B5115"/>
    <w:rsid w:val="008D448E"/>
    <w:rsid w:val="008D7BD7"/>
    <w:rsid w:val="008E37D9"/>
    <w:rsid w:val="008E45E2"/>
    <w:rsid w:val="008F3EDB"/>
    <w:rsid w:val="008F672F"/>
    <w:rsid w:val="0091709E"/>
    <w:rsid w:val="00922416"/>
    <w:rsid w:val="009231FA"/>
    <w:rsid w:val="009243C6"/>
    <w:rsid w:val="009578AA"/>
    <w:rsid w:val="00960878"/>
    <w:rsid w:val="00965E5A"/>
    <w:rsid w:val="009672B9"/>
    <w:rsid w:val="00973495"/>
    <w:rsid w:val="009744F8"/>
    <w:rsid w:val="00976F94"/>
    <w:rsid w:val="00984314"/>
    <w:rsid w:val="0099261D"/>
    <w:rsid w:val="00995CF0"/>
    <w:rsid w:val="009A1C65"/>
    <w:rsid w:val="009A378F"/>
    <w:rsid w:val="009A3BF7"/>
    <w:rsid w:val="009A58C4"/>
    <w:rsid w:val="009B0B9C"/>
    <w:rsid w:val="009B48F9"/>
    <w:rsid w:val="009C3079"/>
    <w:rsid w:val="009D4037"/>
    <w:rsid w:val="009D43CC"/>
    <w:rsid w:val="009D7693"/>
    <w:rsid w:val="009E1CDE"/>
    <w:rsid w:val="00A04DA6"/>
    <w:rsid w:val="00A066FE"/>
    <w:rsid w:val="00A1550A"/>
    <w:rsid w:val="00A21B40"/>
    <w:rsid w:val="00A27447"/>
    <w:rsid w:val="00A311A6"/>
    <w:rsid w:val="00A450BF"/>
    <w:rsid w:val="00A63467"/>
    <w:rsid w:val="00A641F5"/>
    <w:rsid w:val="00A67367"/>
    <w:rsid w:val="00A73FE8"/>
    <w:rsid w:val="00A77B20"/>
    <w:rsid w:val="00A8045D"/>
    <w:rsid w:val="00A82926"/>
    <w:rsid w:val="00A87B44"/>
    <w:rsid w:val="00A9549F"/>
    <w:rsid w:val="00A97708"/>
    <w:rsid w:val="00AA4928"/>
    <w:rsid w:val="00AA5507"/>
    <w:rsid w:val="00AA7A03"/>
    <w:rsid w:val="00AB189B"/>
    <w:rsid w:val="00AB7F89"/>
    <w:rsid w:val="00AF4763"/>
    <w:rsid w:val="00AF6FD5"/>
    <w:rsid w:val="00B134C1"/>
    <w:rsid w:val="00B23E9E"/>
    <w:rsid w:val="00B300D9"/>
    <w:rsid w:val="00B33B3C"/>
    <w:rsid w:val="00B40962"/>
    <w:rsid w:val="00B52690"/>
    <w:rsid w:val="00B537DA"/>
    <w:rsid w:val="00B62CC7"/>
    <w:rsid w:val="00B6771D"/>
    <w:rsid w:val="00B741D4"/>
    <w:rsid w:val="00B91070"/>
    <w:rsid w:val="00B95D32"/>
    <w:rsid w:val="00BA0232"/>
    <w:rsid w:val="00BA5A93"/>
    <w:rsid w:val="00BA68DC"/>
    <w:rsid w:val="00BB4FF9"/>
    <w:rsid w:val="00BB5101"/>
    <w:rsid w:val="00BB598F"/>
    <w:rsid w:val="00BB7C31"/>
    <w:rsid w:val="00BD136D"/>
    <w:rsid w:val="00BD2217"/>
    <w:rsid w:val="00BD413D"/>
    <w:rsid w:val="00BE021C"/>
    <w:rsid w:val="00BE1545"/>
    <w:rsid w:val="00BE2E74"/>
    <w:rsid w:val="00BE484D"/>
    <w:rsid w:val="00BE487B"/>
    <w:rsid w:val="00BF1555"/>
    <w:rsid w:val="00BF490E"/>
    <w:rsid w:val="00BF52BD"/>
    <w:rsid w:val="00C003E4"/>
    <w:rsid w:val="00C01E9E"/>
    <w:rsid w:val="00C108B9"/>
    <w:rsid w:val="00C20681"/>
    <w:rsid w:val="00C27396"/>
    <w:rsid w:val="00C40C54"/>
    <w:rsid w:val="00C41441"/>
    <w:rsid w:val="00C45FA4"/>
    <w:rsid w:val="00C4784F"/>
    <w:rsid w:val="00C63D0A"/>
    <w:rsid w:val="00C677B9"/>
    <w:rsid w:val="00C73288"/>
    <w:rsid w:val="00C747EB"/>
    <w:rsid w:val="00C7794A"/>
    <w:rsid w:val="00C8430A"/>
    <w:rsid w:val="00C902BE"/>
    <w:rsid w:val="00C902D0"/>
    <w:rsid w:val="00C97EB7"/>
    <w:rsid w:val="00CA52C3"/>
    <w:rsid w:val="00CA76DF"/>
    <w:rsid w:val="00CB0C4F"/>
    <w:rsid w:val="00CB147C"/>
    <w:rsid w:val="00CB15F7"/>
    <w:rsid w:val="00CB4B9E"/>
    <w:rsid w:val="00CD2E64"/>
    <w:rsid w:val="00CD2EC8"/>
    <w:rsid w:val="00CE5CA7"/>
    <w:rsid w:val="00CE7C0B"/>
    <w:rsid w:val="00CF5B34"/>
    <w:rsid w:val="00CF7C55"/>
    <w:rsid w:val="00D04E62"/>
    <w:rsid w:val="00D07693"/>
    <w:rsid w:val="00D1473B"/>
    <w:rsid w:val="00D15776"/>
    <w:rsid w:val="00D161D6"/>
    <w:rsid w:val="00D22E19"/>
    <w:rsid w:val="00D25D6A"/>
    <w:rsid w:val="00D31757"/>
    <w:rsid w:val="00D50B54"/>
    <w:rsid w:val="00D50CD1"/>
    <w:rsid w:val="00D52327"/>
    <w:rsid w:val="00D6057F"/>
    <w:rsid w:val="00D661E2"/>
    <w:rsid w:val="00D733F5"/>
    <w:rsid w:val="00D77042"/>
    <w:rsid w:val="00D835F3"/>
    <w:rsid w:val="00D83634"/>
    <w:rsid w:val="00D9095F"/>
    <w:rsid w:val="00D91B06"/>
    <w:rsid w:val="00D959F2"/>
    <w:rsid w:val="00D97379"/>
    <w:rsid w:val="00DA5DD9"/>
    <w:rsid w:val="00DB024D"/>
    <w:rsid w:val="00DD6C5E"/>
    <w:rsid w:val="00DE211D"/>
    <w:rsid w:val="00DE6A70"/>
    <w:rsid w:val="00DF6067"/>
    <w:rsid w:val="00E01F58"/>
    <w:rsid w:val="00E06DE1"/>
    <w:rsid w:val="00E14CE9"/>
    <w:rsid w:val="00E20606"/>
    <w:rsid w:val="00E23362"/>
    <w:rsid w:val="00E26500"/>
    <w:rsid w:val="00E36568"/>
    <w:rsid w:val="00E4076A"/>
    <w:rsid w:val="00E40FDF"/>
    <w:rsid w:val="00E43968"/>
    <w:rsid w:val="00E50770"/>
    <w:rsid w:val="00E50E50"/>
    <w:rsid w:val="00E532A9"/>
    <w:rsid w:val="00E629B5"/>
    <w:rsid w:val="00E62BB2"/>
    <w:rsid w:val="00E6361C"/>
    <w:rsid w:val="00E65D63"/>
    <w:rsid w:val="00E66709"/>
    <w:rsid w:val="00E73129"/>
    <w:rsid w:val="00E77312"/>
    <w:rsid w:val="00E80B18"/>
    <w:rsid w:val="00E812D1"/>
    <w:rsid w:val="00E8331F"/>
    <w:rsid w:val="00E9134E"/>
    <w:rsid w:val="00EA16D8"/>
    <w:rsid w:val="00EA1CBE"/>
    <w:rsid w:val="00EA23FA"/>
    <w:rsid w:val="00EA4084"/>
    <w:rsid w:val="00EA7621"/>
    <w:rsid w:val="00EB57B8"/>
    <w:rsid w:val="00EB791F"/>
    <w:rsid w:val="00EB7FA0"/>
    <w:rsid w:val="00EC17D5"/>
    <w:rsid w:val="00ED5B0F"/>
    <w:rsid w:val="00EE73D4"/>
    <w:rsid w:val="00EF04D0"/>
    <w:rsid w:val="00EF1BD9"/>
    <w:rsid w:val="00EF4B98"/>
    <w:rsid w:val="00F02DC6"/>
    <w:rsid w:val="00F07AA5"/>
    <w:rsid w:val="00F07F8F"/>
    <w:rsid w:val="00F11C0E"/>
    <w:rsid w:val="00F16635"/>
    <w:rsid w:val="00F17BBD"/>
    <w:rsid w:val="00F2177F"/>
    <w:rsid w:val="00F25E2D"/>
    <w:rsid w:val="00F358DD"/>
    <w:rsid w:val="00F3746A"/>
    <w:rsid w:val="00F44808"/>
    <w:rsid w:val="00F46763"/>
    <w:rsid w:val="00F46AF7"/>
    <w:rsid w:val="00F52EE2"/>
    <w:rsid w:val="00F5454E"/>
    <w:rsid w:val="00F54ADE"/>
    <w:rsid w:val="00F56A95"/>
    <w:rsid w:val="00F64B26"/>
    <w:rsid w:val="00F76BED"/>
    <w:rsid w:val="00F87845"/>
    <w:rsid w:val="00F9174E"/>
    <w:rsid w:val="00FA3291"/>
    <w:rsid w:val="00FA4110"/>
    <w:rsid w:val="00FA58D3"/>
    <w:rsid w:val="00FA6800"/>
    <w:rsid w:val="00FA6DC5"/>
    <w:rsid w:val="00FA7B94"/>
    <w:rsid w:val="00FB31B3"/>
    <w:rsid w:val="00FB3587"/>
    <w:rsid w:val="00FB7581"/>
    <w:rsid w:val="00FD1EAD"/>
    <w:rsid w:val="00FD29F3"/>
    <w:rsid w:val="00FE0DFF"/>
    <w:rsid w:val="00FE419E"/>
    <w:rsid w:val="00FF2014"/>
    <w:rsid w:val="00FF75F4"/>
    <w:rsid w:val="0131560C"/>
    <w:rsid w:val="014252EF"/>
    <w:rsid w:val="01761084"/>
    <w:rsid w:val="01792329"/>
    <w:rsid w:val="01A26771"/>
    <w:rsid w:val="01CF7615"/>
    <w:rsid w:val="021D673F"/>
    <w:rsid w:val="023535B7"/>
    <w:rsid w:val="026E2AF7"/>
    <w:rsid w:val="02963DFC"/>
    <w:rsid w:val="029F59ED"/>
    <w:rsid w:val="02CC3DCA"/>
    <w:rsid w:val="03084CFA"/>
    <w:rsid w:val="03806F86"/>
    <w:rsid w:val="03BA365B"/>
    <w:rsid w:val="03DD791F"/>
    <w:rsid w:val="0422003D"/>
    <w:rsid w:val="046046C1"/>
    <w:rsid w:val="04CA5209"/>
    <w:rsid w:val="05233997"/>
    <w:rsid w:val="0528379B"/>
    <w:rsid w:val="052D0A47"/>
    <w:rsid w:val="05355B4E"/>
    <w:rsid w:val="05DB0997"/>
    <w:rsid w:val="06A63569"/>
    <w:rsid w:val="06A74829"/>
    <w:rsid w:val="06C01CF6"/>
    <w:rsid w:val="06EC048E"/>
    <w:rsid w:val="07291836"/>
    <w:rsid w:val="07414C7E"/>
    <w:rsid w:val="07452474"/>
    <w:rsid w:val="07612A84"/>
    <w:rsid w:val="076F2A0D"/>
    <w:rsid w:val="07A66248"/>
    <w:rsid w:val="07A71A5E"/>
    <w:rsid w:val="07F721F7"/>
    <w:rsid w:val="080621C9"/>
    <w:rsid w:val="08A62997"/>
    <w:rsid w:val="08CF49EB"/>
    <w:rsid w:val="08E27D9B"/>
    <w:rsid w:val="090B5543"/>
    <w:rsid w:val="09137F54"/>
    <w:rsid w:val="093C74AB"/>
    <w:rsid w:val="09420839"/>
    <w:rsid w:val="0976316B"/>
    <w:rsid w:val="09BE0882"/>
    <w:rsid w:val="09F2400E"/>
    <w:rsid w:val="0A5B1BEC"/>
    <w:rsid w:val="0A86461B"/>
    <w:rsid w:val="0A892D35"/>
    <w:rsid w:val="0ACB4683"/>
    <w:rsid w:val="0B8F41D5"/>
    <w:rsid w:val="0B910850"/>
    <w:rsid w:val="0BD27266"/>
    <w:rsid w:val="0C3E79DE"/>
    <w:rsid w:val="0C994C14"/>
    <w:rsid w:val="0CA51ED6"/>
    <w:rsid w:val="0CF12CA2"/>
    <w:rsid w:val="0D15073F"/>
    <w:rsid w:val="0D18022F"/>
    <w:rsid w:val="0D1D3A97"/>
    <w:rsid w:val="0D38267F"/>
    <w:rsid w:val="0D65587A"/>
    <w:rsid w:val="0D8238FA"/>
    <w:rsid w:val="0DA81358"/>
    <w:rsid w:val="0DD51C7C"/>
    <w:rsid w:val="0E032C8D"/>
    <w:rsid w:val="0E2F780A"/>
    <w:rsid w:val="0EA21A54"/>
    <w:rsid w:val="0EC266A4"/>
    <w:rsid w:val="0EE63C63"/>
    <w:rsid w:val="0F0815E1"/>
    <w:rsid w:val="0F256C33"/>
    <w:rsid w:val="0F467627"/>
    <w:rsid w:val="0F803E6A"/>
    <w:rsid w:val="0F8C280E"/>
    <w:rsid w:val="0F975858"/>
    <w:rsid w:val="0FB57FB7"/>
    <w:rsid w:val="10573FC2"/>
    <w:rsid w:val="1077303D"/>
    <w:rsid w:val="10791612"/>
    <w:rsid w:val="10797237"/>
    <w:rsid w:val="108856CC"/>
    <w:rsid w:val="10A06571"/>
    <w:rsid w:val="10A83845"/>
    <w:rsid w:val="10D0497D"/>
    <w:rsid w:val="112A22DF"/>
    <w:rsid w:val="11380C28"/>
    <w:rsid w:val="11C40985"/>
    <w:rsid w:val="125F1FAC"/>
    <w:rsid w:val="12666A9C"/>
    <w:rsid w:val="126F08F1"/>
    <w:rsid w:val="127E6D86"/>
    <w:rsid w:val="1292636E"/>
    <w:rsid w:val="12C30C3D"/>
    <w:rsid w:val="12D60970"/>
    <w:rsid w:val="130F3E82"/>
    <w:rsid w:val="13453400"/>
    <w:rsid w:val="13521EB6"/>
    <w:rsid w:val="13561AB1"/>
    <w:rsid w:val="135F5BC1"/>
    <w:rsid w:val="13AB24EA"/>
    <w:rsid w:val="14373691"/>
    <w:rsid w:val="145D3D39"/>
    <w:rsid w:val="147F0B94"/>
    <w:rsid w:val="14B7657F"/>
    <w:rsid w:val="14BC1DE8"/>
    <w:rsid w:val="14C043EA"/>
    <w:rsid w:val="15EC04AB"/>
    <w:rsid w:val="161720CB"/>
    <w:rsid w:val="161FED40"/>
    <w:rsid w:val="16794B55"/>
    <w:rsid w:val="1686632E"/>
    <w:rsid w:val="16BF12C0"/>
    <w:rsid w:val="16C455FA"/>
    <w:rsid w:val="16C64858"/>
    <w:rsid w:val="17286CD0"/>
    <w:rsid w:val="176E561B"/>
    <w:rsid w:val="17717990"/>
    <w:rsid w:val="179B4CA7"/>
    <w:rsid w:val="17AFE608"/>
    <w:rsid w:val="17DA3A76"/>
    <w:rsid w:val="17E01894"/>
    <w:rsid w:val="17ED4DE5"/>
    <w:rsid w:val="181F6B44"/>
    <w:rsid w:val="184A3267"/>
    <w:rsid w:val="18510A99"/>
    <w:rsid w:val="18F558C8"/>
    <w:rsid w:val="18FE477D"/>
    <w:rsid w:val="192B4E46"/>
    <w:rsid w:val="193B0DC3"/>
    <w:rsid w:val="19411EA9"/>
    <w:rsid w:val="198F1879"/>
    <w:rsid w:val="19CD1CDB"/>
    <w:rsid w:val="19D454DE"/>
    <w:rsid w:val="19F8741E"/>
    <w:rsid w:val="1A1E488E"/>
    <w:rsid w:val="1A516B2E"/>
    <w:rsid w:val="1AB84C43"/>
    <w:rsid w:val="1ACE4623"/>
    <w:rsid w:val="1AE96D67"/>
    <w:rsid w:val="1AED4B38"/>
    <w:rsid w:val="1B0A2D61"/>
    <w:rsid w:val="1B6F4552"/>
    <w:rsid w:val="1B8F790E"/>
    <w:rsid w:val="1B9F46AA"/>
    <w:rsid w:val="1BAB751E"/>
    <w:rsid w:val="1BF27E9D"/>
    <w:rsid w:val="1C5E4627"/>
    <w:rsid w:val="1C652F0E"/>
    <w:rsid w:val="1C8C02F2"/>
    <w:rsid w:val="1C8E0153"/>
    <w:rsid w:val="1CA052F9"/>
    <w:rsid w:val="1CE819CC"/>
    <w:rsid w:val="1D2D3883"/>
    <w:rsid w:val="1D3F3437"/>
    <w:rsid w:val="1D66241D"/>
    <w:rsid w:val="1D8965DF"/>
    <w:rsid w:val="1D9E208B"/>
    <w:rsid w:val="1DC67833"/>
    <w:rsid w:val="1DD45AAC"/>
    <w:rsid w:val="1DEA60EA"/>
    <w:rsid w:val="1E012619"/>
    <w:rsid w:val="1E682698"/>
    <w:rsid w:val="1E8219AC"/>
    <w:rsid w:val="1EAB0F03"/>
    <w:rsid w:val="1EB06519"/>
    <w:rsid w:val="1EB3600A"/>
    <w:rsid w:val="1EE967E8"/>
    <w:rsid w:val="1F3419A8"/>
    <w:rsid w:val="1F417171"/>
    <w:rsid w:val="1F57E50F"/>
    <w:rsid w:val="1F63358C"/>
    <w:rsid w:val="1F663A80"/>
    <w:rsid w:val="1F7A08D5"/>
    <w:rsid w:val="1F807554"/>
    <w:rsid w:val="1FA245A5"/>
    <w:rsid w:val="1FA85442"/>
    <w:rsid w:val="1FB75686"/>
    <w:rsid w:val="1FBE26EB"/>
    <w:rsid w:val="20B83463"/>
    <w:rsid w:val="20B91B4E"/>
    <w:rsid w:val="20C52024"/>
    <w:rsid w:val="20CB30D4"/>
    <w:rsid w:val="20CC6F0F"/>
    <w:rsid w:val="20D2062F"/>
    <w:rsid w:val="21240AF9"/>
    <w:rsid w:val="212E7BC9"/>
    <w:rsid w:val="21B06830"/>
    <w:rsid w:val="21F11323"/>
    <w:rsid w:val="220F3557"/>
    <w:rsid w:val="22193477"/>
    <w:rsid w:val="226C32AF"/>
    <w:rsid w:val="232748D0"/>
    <w:rsid w:val="233174FD"/>
    <w:rsid w:val="23580F2E"/>
    <w:rsid w:val="23EB18C5"/>
    <w:rsid w:val="23EB7FF4"/>
    <w:rsid w:val="23F20A8D"/>
    <w:rsid w:val="23F52C20"/>
    <w:rsid w:val="23F76998"/>
    <w:rsid w:val="240D7B25"/>
    <w:rsid w:val="242231D1"/>
    <w:rsid w:val="242A4A91"/>
    <w:rsid w:val="249B0159"/>
    <w:rsid w:val="250639AE"/>
    <w:rsid w:val="25665B84"/>
    <w:rsid w:val="25BB4AB6"/>
    <w:rsid w:val="25BC1C48"/>
    <w:rsid w:val="26170C2C"/>
    <w:rsid w:val="26243349"/>
    <w:rsid w:val="26413EFB"/>
    <w:rsid w:val="26630315"/>
    <w:rsid w:val="26A44366"/>
    <w:rsid w:val="26B26BA7"/>
    <w:rsid w:val="273908F4"/>
    <w:rsid w:val="273C3E88"/>
    <w:rsid w:val="27417518"/>
    <w:rsid w:val="2771172A"/>
    <w:rsid w:val="27B14F92"/>
    <w:rsid w:val="27C76682"/>
    <w:rsid w:val="27CC3C98"/>
    <w:rsid w:val="27EE1E60"/>
    <w:rsid w:val="27F54F9D"/>
    <w:rsid w:val="281F026C"/>
    <w:rsid w:val="28375826"/>
    <w:rsid w:val="284303FE"/>
    <w:rsid w:val="284B72B3"/>
    <w:rsid w:val="28643ED1"/>
    <w:rsid w:val="28B142F3"/>
    <w:rsid w:val="28D75722"/>
    <w:rsid w:val="290B3095"/>
    <w:rsid w:val="29AECC81"/>
    <w:rsid w:val="29F86FC6"/>
    <w:rsid w:val="2A0911D4"/>
    <w:rsid w:val="2A4511B9"/>
    <w:rsid w:val="2A64640A"/>
    <w:rsid w:val="2A973AE9"/>
    <w:rsid w:val="2AB90504"/>
    <w:rsid w:val="2ACF7BA1"/>
    <w:rsid w:val="2B122669"/>
    <w:rsid w:val="2B141BDE"/>
    <w:rsid w:val="2B1C770D"/>
    <w:rsid w:val="2B297C0A"/>
    <w:rsid w:val="2B74267D"/>
    <w:rsid w:val="2B762899"/>
    <w:rsid w:val="2B980A61"/>
    <w:rsid w:val="2BC03B14"/>
    <w:rsid w:val="2BD24249"/>
    <w:rsid w:val="2BDB6BA0"/>
    <w:rsid w:val="2BDB7C6F"/>
    <w:rsid w:val="2BDC3766"/>
    <w:rsid w:val="2C3D6F12"/>
    <w:rsid w:val="2C6941AB"/>
    <w:rsid w:val="2C7C32C9"/>
    <w:rsid w:val="2CA550BD"/>
    <w:rsid w:val="2CC633AC"/>
    <w:rsid w:val="2D0D2D89"/>
    <w:rsid w:val="2D32459D"/>
    <w:rsid w:val="2D391DD0"/>
    <w:rsid w:val="2D3D1686"/>
    <w:rsid w:val="2D67110C"/>
    <w:rsid w:val="2D7050C6"/>
    <w:rsid w:val="2D776A7D"/>
    <w:rsid w:val="2D821BBD"/>
    <w:rsid w:val="2D9B0395"/>
    <w:rsid w:val="2DAD3472"/>
    <w:rsid w:val="2DB11966"/>
    <w:rsid w:val="2DBB78CD"/>
    <w:rsid w:val="2E0F53F2"/>
    <w:rsid w:val="2E762DB5"/>
    <w:rsid w:val="2E786928"/>
    <w:rsid w:val="2E7F1A64"/>
    <w:rsid w:val="2E933C42"/>
    <w:rsid w:val="2EAF28CA"/>
    <w:rsid w:val="2EC336EC"/>
    <w:rsid w:val="2EEDB9E0"/>
    <w:rsid w:val="2EEF67CB"/>
    <w:rsid w:val="2EEF6BEA"/>
    <w:rsid w:val="2F345360"/>
    <w:rsid w:val="2F4B7B98"/>
    <w:rsid w:val="2F5F366D"/>
    <w:rsid w:val="2F5FB5DA"/>
    <w:rsid w:val="2F643A7C"/>
    <w:rsid w:val="2F7F0754"/>
    <w:rsid w:val="2F860A43"/>
    <w:rsid w:val="2F882B9B"/>
    <w:rsid w:val="2F974B8C"/>
    <w:rsid w:val="2FA4D86E"/>
    <w:rsid w:val="2FD424B1"/>
    <w:rsid w:val="2FFD5337"/>
    <w:rsid w:val="3012466B"/>
    <w:rsid w:val="30360848"/>
    <w:rsid w:val="30517430"/>
    <w:rsid w:val="305B2479"/>
    <w:rsid w:val="306929CC"/>
    <w:rsid w:val="30744ECD"/>
    <w:rsid w:val="30843362"/>
    <w:rsid w:val="30A96C98"/>
    <w:rsid w:val="30F026D3"/>
    <w:rsid w:val="30F54E02"/>
    <w:rsid w:val="311A0CF9"/>
    <w:rsid w:val="31350B00"/>
    <w:rsid w:val="3155203F"/>
    <w:rsid w:val="316B8083"/>
    <w:rsid w:val="316F668C"/>
    <w:rsid w:val="31772EC7"/>
    <w:rsid w:val="3186310A"/>
    <w:rsid w:val="31CF4AB1"/>
    <w:rsid w:val="31D67BED"/>
    <w:rsid w:val="31DB5204"/>
    <w:rsid w:val="31F63D43"/>
    <w:rsid w:val="320F2299"/>
    <w:rsid w:val="32695F21"/>
    <w:rsid w:val="335334BF"/>
    <w:rsid w:val="337B2999"/>
    <w:rsid w:val="33887970"/>
    <w:rsid w:val="338A5F0A"/>
    <w:rsid w:val="3392211C"/>
    <w:rsid w:val="33C56F16"/>
    <w:rsid w:val="33D26ADA"/>
    <w:rsid w:val="33EB0FE6"/>
    <w:rsid w:val="33FA1E59"/>
    <w:rsid w:val="340071A3"/>
    <w:rsid w:val="34063946"/>
    <w:rsid w:val="340A6EFD"/>
    <w:rsid w:val="343F29CF"/>
    <w:rsid w:val="34655258"/>
    <w:rsid w:val="34CF74F7"/>
    <w:rsid w:val="34E46AC5"/>
    <w:rsid w:val="34FC2782"/>
    <w:rsid w:val="3569521C"/>
    <w:rsid w:val="3589141A"/>
    <w:rsid w:val="359A5BD1"/>
    <w:rsid w:val="35A5E3E2"/>
    <w:rsid w:val="35C10BB4"/>
    <w:rsid w:val="365E690D"/>
    <w:rsid w:val="36745C27"/>
    <w:rsid w:val="368619EC"/>
    <w:rsid w:val="369470DA"/>
    <w:rsid w:val="36AF2C4D"/>
    <w:rsid w:val="36B13F70"/>
    <w:rsid w:val="36B14785"/>
    <w:rsid w:val="36B32F13"/>
    <w:rsid w:val="36D93CDC"/>
    <w:rsid w:val="36E77AB1"/>
    <w:rsid w:val="36FB4667"/>
    <w:rsid w:val="371EF50C"/>
    <w:rsid w:val="377D0B0B"/>
    <w:rsid w:val="378974B0"/>
    <w:rsid w:val="37960A9E"/>
    <w:rsid w:val="37AFB5A4"/>
    <w:rsid w:val="37B77362"/>
    <w:rsid w:val="37D50947"/>
    <w:rsid w:val="37EF0142"/>
    <w:rsid w:val="37FF1BE8"/>
    <w:rsid w:val="383F08C7"/>
    <w:rsid w:val="3853706C"/>
    <w:rsid w:val="38BE436F"/>
    <w:rsid w:val="38DDF05C"/>
    <w:rsid w:val="39437493"/>
    <w:rsid w:val="397523E2"/>
    <w:rsid w:val="3A086DB2"/>
    <w:rsid w:val="3A2B24E4"/>
    <w:rsid w:val="3A3A2CE3"/>
    <w:rsid w:val="3A4C7EB7"/>
    <w:rsid w:val="3A9BD915"/>
    <w:rsid w:val="3A9D01B7"/>
    <w:rsid w:val="3AAE26C8"/>
    <w:rsid w:val="3ACE7FFB"/>
    <w:rsid w:val="3B146369"/>
    <w:rsid w:val="3B3A1CDA"/>
    <w:rsid w:val="3B716BD9"/>
    <w:rsid w:val="3B9C1479"/>
    <w:rsid w:val="3BC431AC"/>
    <w:rsid w:val="3BCC3E0F"/>
    <w:rsid w:val="3C2E0626"/>
    <w:rsid w:val="3C35152A"/>
    <w:rsid w:val="3C6B7ACC"/>
    <w:rsid w:val="3CB60D47"/>
    <w:rsid w:val="3CD218F9"/>
    <w:rsid w:val="3CE61AC4"/>
    <w:rsid w:val="3CE66AED"/>
    <w:rsid w:val="3D197528"/>
    <w:rsid w:val="3D204412"/>
    <w:rsid w:val="3D40645C"/>
    <w:rsid w:val="3D4501F5"/>
    <w:rsid w:val="3D9B3CB4"/>
    <w:rsid w:val="3DC15BF5"/>
    <w:rsid w:val="3DFCC1BC"/>
    <w:rsid w:val="3E142BE7"/>
    <w:rsid w:val="3E815385"/>
    <w:rsid w:val="3EAD3FF2"/>
    <w:rsid w:val="3EC45F6A"/>
    <w:rsid w:val="3ECC295E"/>
    <w:rsid w:val="3EE87D99"/>
    <w:rsid w:val="3F0044FB"/>
    <w:rsid w:val="3F2A1578"/>
    <w:rsid w:val="3F342396"/>
    <w:rsid w:val="3F9BD8C8"/>
    <w:rsid w:val="3FC05C00"/>
    <w:rsid w:val="3FD59D51"/>
    <w:rsid w:val="3FDA45A0"/>
    <w:rsid w:val="3FDA4D4C"/>
    <w:rsid w:val="3FDB6D16"/>
    <w:rsid w:val="3FDC4983"/>
    <w:rsid w:val="40303E69"/>
    <w:rsid w:val="403F0E94"/>
    <w:rsid w:val="404843AC"/>
    <w:rsid w:val="40F0234E"/>
    <w:rsid w:val="41970CA5"/>
    <w:rsid w:val="41A73354"/>
    <w:rsid w:val="41C9151C"/>
    <w:rsid w:val="41E41EB2"/>
    <w:rsid w:val="41E579D9"/>
    <w:rsid w:val="41E9396D"/>
    <w:rsid w:val="41F540C0"/>
    <w:rsid w:val="421C27EF"/>
    <w:rsid w:val="42666D6B"/>
    <w:rsid w:val="433E2DD4"/>
    <w:rsid w:val="433E3844"/>
    <w:rsid w:val="43F14D5A"/>
    <w:rsid w:val="440202B5"/>
    <w:rsid w:val="44093E52"/>
    <w:rsid w:val="441A096E"/>
    <w:rsid w:val="44304114"/>
    <w:rsid w:val="44B813D4"/>
    <w:rsid w:val="44CC7EEF"/>
    <w:rsid w:val="4508235C"/>
    <w:rsid w:val="451707F1"/>
    <w:rsid w:val="45401AF6"/>
    <w:rsid w:val="456D3FD7"/>
    <w:rsid w:val="456F23DB"/>
    <w:rsid w:val="45CE5353"/>
    <w:rsid w:val="46276812"/>
    <w:rsid w:val="46633E5E"/>
    <w:rsid w:val="46741728"/>
    <w:rsid w:val="46BF6A4A"/>
    <w:rsid w:val="46D85D5E"/>
    <w:rsid w:val="470F7109"/>
    <w:rsid w:val="474D28A0"/>
    <w:rsid w:val="479559FD"/>
    <w:rsid w:val="47AEE6F5"/>
    <w:rsid w:val="47C167F2"/>
    <w:rsid w:val="47DC362C"/>
    <w:rsid w:val="47FBE569"/>
    <w:rsid w:val="480D406B"/>
    <w:rsid w:val="48634CB8"/>
    <w:rsid w:val="486C2C02"/>
    <w:rsid w:val="48741AB6"/>
    <w:rsid w:val="48750C55"/>
    <w:rsid w:val="489857A5"/>
    <w:rsid w:val="48B07430"/>
    <w:rsid w:val="49227764"/>
    <w:rsid w:val="492C413F"/>
    <w:rsid w:val="492E6109"/>
    <w:rsid w:val="4942492D"/>
    <w:rsid w:val="49BA0729"/>
    <w:rsid w:val="4A085407"/>
    <w:rsid w:val="4A10040E"/>
    <w:rsid w:val="4A6A3171"/>
    <w:rsid w:val="4A876179"/>
    <w:rsid w:val="4B1A4B97"/>
    <w:rsid w:val="4B447E66"/>
    <w:rsid w:val="4B7ADECF"/>
    <w:rsid w:val="4B7D2740"/>
    <w:rsid w:val="4B840262"/>
    <w:rsid w:val="4BC863A1"/>
    <w:rsid w:val="4BE15832"/>
    <w:rsid w:val="4C162935"/>
    <w:rsid w:val="4C1A4723"/>
    <w:rsid w:val="4C7F2EF9"/>
    <w:rsid w:val="4D4373FC"/>
    <w:rsid w:val="4D6C9DBE"/>
    <w:rsid w:val="4D8C33FE"/>
    <w:rsid w:val="4DB109FE"/>
    <w:rsid w:val="4DF66925"/>
    <w:rsid w:val="4DFEF3A9"/>
    <w:rsid w:val="4E911232"/>
    <w:rsid w:val="4EC2357B"/>
    <w:rsid w:val="4EF9534E"/>
    <w:rsid w:val="4F485DD8"/>
    <w:rsid w:val="4F8E345D"/>
    <w:rsid w:val="4F9667B6"/>
    <w:rsid w:val="4FB11910"/>
    <w:rsid w:val="4FC275AB"/>
    <w:rsid w:val="51125110"/>
    <w:rsid w:val="512E314A"/>
    <w:rsid w:val="513960F3"/>
    <w:rsid w:val="51703763"/>
    <w:rsid w:val="51874608"/>
    <w:rsid w:val="5195191C"/>
    <w:rsid w:val="51A74CAA"/>
    <w:rsid w:val="51C274D5"/>
    <w:rsid w:val="51D33CF1"/>
    <w:rsid w:val="521C7446"/>
    <w:rsid w:val="52712C0C"/>
    <w:rsid w:val="52741030"/>
    <w:rsid w:val="529945F3"/>
    <w:rsid w:val="529F1BC8"/>
    <w:rsid w:val="52A31916"/>
    <w:rsid w:val="52B4142D"/>
    <w:rsid w:val="52B60DE2"/>
    <w:rsid w:val="52FE4D9E"/>
    <w:rsid w:val="53073C53"/>
    <w:rsid w:val="53452EE6"/>
    <w:rsid w:val="53582700"/>
    <w:rsid w:val="537E4EE2"/>
    <w:rsid w:val="53882B03"/>
    <w:rsid w:val="539574B0"/>
    <w:rsid w:val="53CC27A6"/>
    <w:rsid w:val="54224ABC"/>
    <w:rsid w:val="54B7AA6A"/>
    <w:rsid w:val="54D16921"/>
    <w:rsid w:val="551E4813"/>
    <w:rsid w:val="55443F3A"/>
    <w:rsid w:val="557E5D22"/>
    <w:rsid w:val="55BA1450"/>
    <w:rsid w:val="55BA3A1C"/>
    <w:rsid w:val="55DF1737"/>
    <w:rsid w:val="55F14746"/>
    <w:rsid w:val="560A6111"/>
    <w:rsid w:val="56372AA1"/>
    <w:rsid w:val="565E579F"/>
    <w:rsid w:val="56664956"/>
    <w:rsid w:val="5675326A"/>
    <w:rsid w:val="569C2F3C"/>
    <w:rsid w:val="56C9136F"/>
    <w:rsid w:val="56CE4A87"/>
    <w:rsid w:val="56D4209E"/>
    <w:rsid w:val="56FE6658"/>
    <w:rsid w:val="56FF9676"/>
    <w:rsid w:val="57012206"/>
    <w:rsid w:val="570F63DD"/>
    <w:rsid w:val="571359C9"/>
    <w:rsid w:val="574A02E3"/>
    <w:rsid w:val="578177A4"/>
    <w:rsid w:val="578C2978"/>
    <w:rsid w:val="57AD55DD"/>
    <w:rsid w:val="57C245EC"/>
    <w:rsid w:val="57D0021B"/>
    <w:rsid w:val="57E97DCB"/>
    <w:rsid w:val="57FDAF9A"/>
    <w:rsid w:val="58501BF8"/>
    <w:rsid w:val="586669B3"/>
    <w:rsid w:val="588C28C0"/>
    <w:rsid w:val="588F6FE2"/>
    <w:rsid w:val="58D31875"/>
    <w:rsid w:val="58F046FE"/>
    <w:rsid w:val="590D1897"/>
    <w:rsid w:val="597E0512"/>
    <w:rsid w:val="59952E2F"/>
    <w:rsid w:val="59A07D17"/>
    <w:rsid w:val="59C208D3"/>
    <w:rsid w:val="5A3B2434"/>
    <w:rsid w:val="5A81564E"/>
    <w:rsid w:val="5AAC584A"/>
    <w:rsid w:val="5AC153A5"/>
    <w:rsid w:val="5AC15D57"/>
    <w:rsid w:val="5AD4358A"/>
    <w:rsid w:val="5AE94E82"/>
    <w:rsid w:val="5AFB3BF5"/>
    <w:rsid w:val="5B405728"/>
    <w:rsid w:val="5B4A6DD2"/>
    <w:rsid w:val="5BC82FDC"/>
    <w:rsid w:val="5BC8419B"/>
    <w:rsid w:val="5BDF68AD"/>
    <w:rsid w:val="5C1A2683"/>
    <w:rsid w:val="5C321615"/>
    <w:rsid w:val="5C37035E"/>
    <w:rsid w:val="5CD66444"/>
    <w:rsid w:val="5CDC7EFE"/>
    <w:rsid w:val="5D2E002E"/>
    <w:rsid w:val="5D777C27"/>
    <w:rsid w:val="5DBFA3BF"/>
    <w:rsid w:val="5DC768A9"/>
    <w:rsid w:val="5DE790D8"/>
    <w:rsid w:val="5DEF58CF"/>
    <w:rsid w:val="5DFB5781"/>
    <w:rsid w:val="5E072D15"/>
    <w:rsid w:val="5E5A37D0"/>
    <w:rsid w:val="5EDF1AB3"/>
    <w:rsid w:val="5EF10AD0"/>
    <w:rsid w:val="5F0D7E02"/>
    <w:rsid w:val="5F1162B8"/>
    <w:rsid w:val="5F470C39"/>
    <w:rsid w:val="5F705A8F"/>
    <w:rsid w:val="5F993E84"/>
    <w:rsid w:val="5FAD7E2A"/>
    <w:rsid w:val="5FBF71D3"/>
    <w:rsid w:val="5FE30523"/>
    <w:rsid w:val="5FE31988"/>
    <w:rsid w:val="5FE7A665"/>
    <w:rsid w:val="5FF05A6E"/>
    <w:rsid w:val="5FF9D648"/>
    <w:rsid w:val="5FFDE7B5"/>
    <w:rsid w:val="60116111"/>
    <w:rsid w:val="604F6C39"/>
    <w:rsid w:val="608A7C71"/>
    <w:rsid w:val="60A52CFD"/>
    <w:rsid w:val="60E05AE3"/>
    <w:rsid w:val="60F014A5"/>
    <w:rsid w:val="610E2650"/>
    <w:rsid w:val="613805BE"/>
    <w:rsid w:val="61AF0C24"/>
    <w:rsid w:val="61BC3E5A"/>
    <w:rsid w:val="6200468F"/>
    <w:rsid w:val="6214159D"/>
    <w:rsid w:val="62353C0D"/>
    <w:rsid w:val="628366D3"/>
    <w:rsid w:val="628C5A67"/>
    <w:rsid w:val="628F43E8"/>
    <w:rsid w:val="62976675"/>
    <w:rsid w:val="62987A57"/>
    <w:rsid w:val="62B92A90"/>
    <w:rsid w:val="62DF845A"/>
    <w:rsid w:val="62E96ED1"/>
    <w:rsid w:val="635527B8"/>
    <w:rsid w:val="637D6A06"/>
    <w:rsid w:val="63E37DC4"/>
    <w:rsid w:val="63F83144"/>
    <w:rsid w:val="63F86B50"/>
    <w:rsid w:val="63FA510E"/>
    <w:rsid w:val="646821CF"/>
    <w:rsid w:val="646E7E93"/>
    <w:rsid w:val="648570CD"/>
    <w:rsid w:val="64BC46AB"/>
    <w:rsid w:val="64CA4AE0"/>
    <w:rsid w:val="64D221EF"/>
    <w:rsid w:val="64D9A5B4"/>
    <w:rsid w:val="64EB0C61"/>
    <w:rsid w:val="650A51C4"/>
    <w:rsid w:val="651B358E"/>
    <w:rsid w:val="65244241"/>
    <w:rsid w:val="6525440C"/>
    <w:rsid w:val="65352146"/>
    <w:rsid w:val="65404A62"/>
    <w:rsid w:val="65554CF2"/>
    <w:rsid w:val="657F1AEF"/>
    <w:rsid w:val="657FB08A"/>
    <w:rsid w:val="65B8702E"/>
    <w:rsid w:val="65D8147F"/>
    <w:rsid w:val="65FA13F5"/>
    <w:rsid w:val="660B2197"/>
    <w:rsid w:val="6612881A"/>
    <w:rsid w:val="663F32AC"/>
    <w:rsid w:val="664D59C9"/>
    <w:rsid w:val="665E589F"/>
    <w:rsid w:val="66B10793"/>
    <w:rsid w:val="66C36B6E"/>
    <w:rsid w:val="66DC1AF3"/>
    <w:rsid w:val="66E47413"/>
    <w:rsid w:val="67087B42"/>
    <w:rsid w:val="677376B1"/>
    <w:rsid w:val="67891BDB"/>
    <w:rsid w:val="67D69F9E"/>
    <w:rsid w:val="67FF72FD"/>
    <w:rsid w:val="68047687"/>
    <w:rsid w:val="68705D4F"/>
    <w:rsid w:val="68C61A62"/>
    <w:rsid w:val="693115D2"/>
    <w:rsid w:val="6957244E"/>
    <w:rsid w:val="69653029"/>
    <w:rsid w:val="696C085C"/>
    <w:rsid w:val="69886D18"/>
    <w:rsid w:val="698F00A6"/>
    <w:rsid w:val="699833FF"/>
    <w:rsid w:val="699B2EEF"/>
    <w:rsid w:val="699C7FD7"/>
    <w:rsid w:val="69AB096A"/>
    <w:rsid w:val="6A042842"/>
    <w:rsid w:val="6A1033F9"/>
    <w:rsid w:val="6A386990"/>
    <w:rsid w:val="6A835E5D"/>
    <w:rsid w:val="6A8F4802"/>
    <w:rsid w:val="6A914E5B"/>
    <w:rsid w:val="6AD21B9D"/>
    <w:rsid w:val="6B0A20DA"/>
    <w:rsid w:val="6B0B3A32"/>
    <w:rsid w:val="6B76151E"/>
    <w:rsid w:val="6B9145AA"/>
    <w:rsid w:val="6BA44E6C"/>
    <w:rsid w:val="6BA75B7B"/>
    <w:rsid w:val="6BB40298"/>
    <w:rsid w:val="6BEA9EA1"/>
    <w:rsid w:val="6C044D7B"/>
    <w:rsid w:val="6C117498"/>
    <w:rsid w:val="6C1D5E3D"/>
    <w:rsid w:val="6C5DB857"/>
    <w:rsid w:val="6C6E6DCF"/>
    <w:rsid w:val="6C84133C"/>
    <w:rsid w:val="6CCA7D73"/>
    <w:rsid w:val="6CD00DB1"/>
    <w:rsid w:val="6CFB79EF"/>
    <w:rsid w:val="6D905FED"/>
    <w:rsid w:val="6DAB2C8A"/>
    <w:rsid w:val="6DE01422"/>
    <w:rsid w:val="6E0B5CA1"/>
    <w:rsid w:val="6E241705"/>
    <w:rsid w:val="6E3D4575"/>
    <w:rsid w:val="6EA14B04"/>
    <w:rsid w:val="6ED053E9"/>
    <w:rsid w:val="6EDF387E"/>
    <w:rsid w:val="6EE41E55"/>
    <w:rsid w:val="6EE648A4"/>
    <w:rsid w:val="6EE92007"/>
    <w:rsid w:val="6F0A7FDF"/>
    <w:rsid w:val="6F177B94"/>
    <w:rsid w:val="6F2B67CD"/>
    <w:rsid w:val="6F6A54D1"/>
    <w:rsid w:val="6F6B2DA0"/>
    <w:rsid w:val="6F873796"/>
    <w:rsid w:val="6F97EF25"/>
    <w:rsid w:val="6F9D97F5"/>
    <w:rsid w:val="6FBB7E47"/>
    <w:rsid w:val="6FBFFB44"/>
    <w:rsid w:val="6FC860C0"/>
    <w:rsid w:val="6FDE993F"/>
    <w:rsid w:val="6FED8317"/>
    <w:rsid w:val="6FFB46E7"/>
    <w:rsid w:val="6FFB52BD"/>
    <w:rsid w:val="70182BA3"/>
    <w:rsid w:val="7038808C"/>
    <w:rsid w:val="703F2826"/>
    <w:rsid w:val="708C31A7"/>
    <w:rsid w:val="709E387E"/>
    <w:rsid w:val="70F9737B"/>
    <w:rsid w:val="7104581E"/>
    <w:rsid w:val="71140864"/>
    <w:rsid w:val="71491BB5"/>
    <w:rsid w:val="71673246"/>
    <w:rsid w:val="71864485"/>
    <w:rsid w:val="71972D4F"/>
    <w:rsid w:val="71C823A7"/>
    <w:rsid w:val="71D2357D"/>
    <w:rsid w:val="71D376CA"/>
    <w:rsid w:val="71FB2C7D"/>
    <w:rsid w:val="71FD2A45"/>
    <w:rsid w:val="72027D50"/>
    <w:rsid w:val="72331F17"/>
    <w:rsid w:val="72A746B3"/>
    <w:rsid w:val="72B733E3"/>
    <w:rsid w:val="72C62D8B"/>
    <w:rsid w:val="72D27981"/>
    <w:rsid w:val="72D95705"/>
    <w:rsid w:val="72FFED25"/>
    <w:rsid w:val="73441F01"/>
    <w:rsid w:val="734463A5"/>
    <w:rsid w:val="734F0FD2"/>
    <w:rsid w:val="735FDFD4"/>
    <w:rsid w:val="737A3B75"/>
    <w:rsid w:val="73A207A2"/>
    <w:rsid w:val="73BC6D5C"/>
    <w:rsid w:val="74566F42"/>
    <w:rsid w:val="747C3188"/>
    <w:rsid w:val="74BC2D43"/>
    <w:rsid w:val="74CA4688"/>
    <w:rsid w:val="74DFD448"/>
    <w:rsid w:val="74E25E76"/>
    <w:rsid w:val="74EFC300"/>
    <w:rsid w:val="74F15081"/>
    <w:rsid w:val="752E2E69"/>
    <w:rsid w:val="755521A4"/>
    <w:rsid w:val="755C3532"/>
    <w:rsid w:val="75875C3B"/>
    <w:rsid w:val="75AE7028"/>
    <w:rsid w:val="75BFAEF7"/>
    <w:rsid w:val="75D40E27"/>
    <w:rsid w:val="75E7182F"/>
    <w:rsid w:val="75FFDFA2"/>
    <w:rsid w:val="760D126D"/>
    <w:rsid w:val="76171CE3"/>
    <w:rsid w:val="76292AA4"/>
    <w:rsid w:val="763D7808"/>
    <w:rsid w:val="764C7A4B"/>
    <w:rsid w:val="767B20DE"/>
    <w:rsid w:val="768052EC"/>
    <w:rsid w:val="76C52039"/>
    <w:rsid w:val="76CD04E1"/>
    <w:rsid w:val="77334767"/>
    <w:rsid w:val="77416E84"/>
    <w:rsid w:val="77770AF7"/>
    <w:rsid w:val="7777414E"/>
    <w:rsid w:val="777C610E"/>
    <w:rsid w:val="777C826F"/>
    <w:rsid w:val="777EB256"/>
    <w:rsid w:val="77AFFF1B"/>
    <w:rsid w:val="77D2FFE2"/>
    <w:rsid w:val="77E10C8E"/>
    <w:rsid w:val="77FA3F62"/>
    <w:rsid w:val="782C28DA"/>
    <w:rsid w:val="7855070D"/>
    <w:rsid w:val="785E75C1"/>
    <w:rsid w:val="78862C51"/>
    <w:rsid w:val="78911745"/>
    <w:rsid w:val="78B42ACA"/>
    <w:rsid w:val="78E0447A"/>
    <w:rsid w:val="78FE3A7B"/>
    <w:rsid w:val="79041559"/>
    <w:rsid w:val="7948475E"/>
    <w:rsid w:val="79DE7E0B"/>
    <w:rsid w:val="79E63D12"/>
    <w:rsid w:val="7A0B19CB"/>
    <w:rsid w:val="7A22339A"/>
    <w:rsid w:val="7A62789B"/>
    <w:rsid w:val="7A864C0E"/>
    <w:rsid w:val="7AB94F83"/>
    <w:rsid w:val="7AD149C3"/>
    <w:rsid w:val="7AE1082E"/>
    <w:rsid w:val="7AE17DD5"/>
    <w:rsid w:val="7AF70595"/>
    <w:rsid w:val="7AFB1A3F"/>
    <w:rsid w:val="7AFF4BE4"/>
    <w:rsid w:val="7B7FB7DA"/>
    <w:rsid w:val="7BA597F5"/>
    <w:rsid w:val="7BBD05DF"/>
    <w:rsid w:val="7BBD4F47"/>
    <w:rsid w:val="7BC04922"/>
    <w:rsid w:val="7BD22B01"/>
    <w:rsid w:val="7BEFA30A"/>
    <w:rsid w:val="7BF96578"/>
    <w:rsid w:val="7C044924"/>
    <w:rsid w:val="7C3172AB"/>
    <w:rsid w:val="7C37769D"/>
    <w:rsid w:val="7C523471"/>
    <w:rsid w:val="7C9E7B4B"/>
    <w:rsid w:val="7CABAFBF"/>
    <w:rsid w:val="7CCD11BA"/>
    <w:rsid w:val="7CFE1373"/>
    <w:rsid w:val="7D02613C"/>
    <w:rsid w:val="7D07647A"/>
    <w:rsid w:val="7D14035D"/>
    <w:rsid w:val="7D2012E9"/>
    <w:rsid w:val="7D63C3C7"/>
    <w:rsid w:val="7D79A892"/>
    <w:rsid w:val="7D7BFF0E"/>
    <w:rsid w:val="7D913E2C"/>
    <w:rsid w:val="7D93B3C5"/>
    <w:rsid w:val="7D9E7AE9"/>
    <w:rsid w:val="7DBA015B"/>
    <w:rsid w:val="7DDED31E"/>
    <w:rsid w:val="7DE101EE"/>
    <w:rsid w:val="7DED3E7C"/>
    <w:rsid w:val="7DF456A9"/>
    <w:rsid w:val="7DFDD687"/>
    <w:rsid w:val="7DFFF295"/>
    <w:rsid w:val="7E1C41A7"/>
    <w:rsid w:val="7E201134"/>
    <w:rsid w:val="7E2272E3"/>
    <w:rsid w:val="7E75632E"/>
    <w:rsid w:val="7E8D1ADC"/>
    <w:rsid w:val="7EBB16E1"/>
    <w:rsid w:val="7ECBFCE1"/>
    <w:rsid w:val="7EDD9E30"/>
    <w:rsid w:val="7EDF4198"/>
    <w:rsid w:val="7EEF3D54"/>
    <w:rsid w:val="7EF7D269"/>
    <w:rsid w:val="7EFF5BF2"/>
    <w:rsid w:val="7EFF8790"/>
    <w:rsid w:val="7F115A49"/>
    <w:rsid w:val="7F2A28F3"/>
    <w:rsid w:val="7F3D5FEF"/>
    <w:rsid w:val="7F5F6D3D"/>
    <w:rsid w:val="7F7EB299"/>
    <w:rsid w:val="7F7F4190"/>
    <w:rsid w:val="7F7F6669"/>
    <w:rsid w:val="7FA97CBC"/>
    <w:rsid w:val="7FAFC2F8"/>
    <w:rsid w:val="7FB29F53"/>
    <w:rsid w:val="7FB328E9"/>
    <w:rsid w:val="7FB62A70"/>
    <w:rsid w:val="7FC98250"/>
    <w:rsid w:val="7FCFD850"/>
    <w:rsid w:val="7FD61F5C"/>
    <w:rsid w:val="7FD7C4B1"/>
    <w:rsid w:val="7FDE1AEF"/>
    <w:rsid w:val="7FDFB517"/>
    <w:rsid w:val="7FFBE9EB"/>
    <w:rsid w:val="7FFE5935"/>
    <w:rsid w:val="7FFE782A"/>
    <w:rsid w:val="7FFE9E81"/>
    <w:rsid w:val="89FF7A8C"/>
    <w:rsid w:val="8EEF521B"/>
    <w:rsid w:val="8F6F9F07"/>
    <w:rsid w:val="92FEF627"/>
    <w:rsid w:val="959D2AA4"/>
    <w:rsid w:val="96ED7F45"/>
    <w:rsid w:val="972E7F60"/>
    <w:rsid w:val="977CD199"/>
    <w:rsid w:val="9DBF1B1B"/>
    <w:rsid w:val="9EFE258A"/>
    <w:rsid w:val="9F621EE6"/>
    <w:rsid w:val="9FBE857C"/>
    <w:rsid w:val="A67F4093"/>
    <w:rsid w:val="AAA5D753"/>
    <w:rsid w:val="ACFB0A52"/>
    <w:rsid w:val="ADF3DCB7"/>
    <w:rsid w:val="ADF59B4C"/>
    <w:rsid w:val="AF4ABE06"/>
    <w:rsid w:val="AF626130"/>
    <w:rsid w:val="AF6E317F"/>
    <w:rsid w:val="B3FDAC0D"/>
    <w:rsid w:val="B69C3D7C"/>
    <w:rsid w:val="B6AFFA0E"/>
    <w:rsid w:val="B77BFF62"/>
    <w:rsid w:val="B7DCE6F0"/>
    <w:rsid w:val="B7E5C3B1"/>
    <w:rsid w:val="B9AFA59C"/>
    <w:rsid w:val="BB55049C"/>
    <w:rsid w:val="BBCFB258"/>
    <w:rsid w:val="BBF450C0"/>
    <w:rsid w:val="BBF705B7"/>
    <w:rsid w:val="BE7EBD27"/>
    <w:rsid w:val="BE7FCB13"/>
    <w:rsid w:val="BEAAF023"/>
    <w:rsid w:val="BEAB3020"/>
    <w:rsid w:val="BEFBE528"/>
    <w:rsid w:val="BEFE42AA"/>
    <w:rsid w:val="BF6FE552"/>
    <w:rsid w:val="BF8FABE2"/>
    <w:rsid w:val="BFBD7AA4"/>
    <w:rsid w:val="BFED99B2"/>
    <w:rsid w:val="C47D2AD4"/>
    <w:rsid w:val="C667A281"/>
    <w:rsid w:val="C678C247"/>
    <w:rsid w:val="C9FF71C5"/>
    <w:rsid w:val="CB2F2CA8"/>
    <w:rsid w:val="CBFF3F9E"/>
    <w:rsid w:val="CFDF3208"/>
    <w:rsid w:val="CFE7700E"/>
    <w:rsid w:val="D1FFF1B8"/>
    <w:rsid w:val="D3CFD8DA"/>
    <w:rsid w:val="D4F3AFB9"/>
    <w:rsid w:val="D57BE2DA"/>
    <w:rsid w:val="D5EEBA86"/>
    <w:rsid w:val="D6FD66DB"/>
    <w:rsid w:val="D6FFE377"/>
    <w:rsid w:val="D73E738B"/>
    <w:rsid w:val="D7673BB8"/>
    <w:rsid w:val="D7A73906"/>
    <w:rsid w:val="D7D7B711"/>
    <w:rsid w:val="D7E52C00"/>
    <w:rsid w:val="D7F4A52B"/>
    <w:rsid w:val="D9DC305E"/>
    <w:rsid w:val="D9FB87FF"/>
    <w:rsid w:val="DBF601DB"/>
    <w:rsid w:val="DBFB6460"/>
    <w:rsid w:val="DBFD6CA9"/>
    <w:rsid w:val="DCBF1BF2"/>
    <w:rsid w:val="DDFB6115"/>
    <w:rsid w:val="DE7FFE5A"/>
    <w:rsid w:val="DEF195EC"/>
    <w:rsid w:val="DF508A87"/>
    <w:rsid w:val="DFBFA43C"/>
    <w:rsid w:val="DFBFAB47"/>
    <w:rsid w:val="DFDA2B63"/>
    <w:rsid w:val="DFE79EB1"/>
    <w:rsid w:val="DFF42F3F"/>
    <w:rsid w:val="DFF79128"/>
    <w:rsid w:val="E1B6280E"/>
    <w:rsid w:val="E357884A"/>
    <w:rsid w:val="E3FACD35"/>
    <w:rsid w:val="E3FE5280"/>
    <w:rsid w:val="E7933681"/>
    <w:rsid w:val="E7DB1235"/>
    <w:rsid w:val="E7DF62CE"/>
    <w:rsid w:val="EB8B06BF"/>
    <w:rsid w:val="EC83E97F"/>
    <w:rsid w:val="ECAB7F5C"/>
    <w:rsid w:val="ECD60188"/>
    <w:rsid w:val="ECFE598E"/>
    <w:rsid w:val="ED8E21A3"/>
    <w:rsid w:val="EEFFC8A9"/>
    <w:rsid w:val="EF3C62CD"/>
    <w:rsid w:val="EF7E4BBB"/>
    <w:rsid w:val="EFB7FCDB"/>
    <w:rsid w:val="EFF781D9"/>
    <w:rsid w:val="F1EFF363"/>
    <w:rsid w:val="F3FD8797"/>
    <w:rsid w:val="F4FC8305"/>
    <w:rsid w:val="F4FDB25C"/>
    <w:rsid w:val="F5BE2A5B"/>
    <w:rsid w:val="F65D4EB9"/>
    <w:rsid w:val="F6BB29D5"/>
    <w:rsid w:val="F6FE5318"/>
    <w:rsid w:val="F76BC155"/>
    <w:rsid w:val="F7FFAA79"/>
    <w:rsid w:val="F9526B42"/>
    <w:rsid w:val="F9E53289"/>
    <w:rsid w:val="F9FE2CA4"/>
    <w:rsid w:val="F9FF1192"/>
    <w:rsid w:val="FAFD48D1"/>
    <w:rsid w:val="FAFEBB77"/>
    <w:rsid w:val="FAFFAD4A"/>
    <w:rsid w:val="FB573E1C"/>
    <w:rsid w:val="FB5F54EE"/>
    <w:rsid w:val="FB6C0C79"/>
    <w:rsid w:val="FBBF1334"/>
    <w:rsid w:val="FBD4B8D0"/>
    <w:rsid w:val="FCDE0359"/>
    <w:rsid w:val="FCFFD744"/>
    <w:rsid w:val="FD557410"/>
    <w:rsid w:val="FD7B2DB5"/>
    <w:rsid w:val="FD7EC984"/>
    <w:rsid w:val="FD7F7D7C"/>
    <w:rsid w:val="FDAE5778"/>
    <w:rsid w:val="FDAE6BE8"/>
    <w:rsid w:val="FDBFF51E"/>
    <w:rsid w:val="FDEDB267"/>
    <w:rsid w:val="FDEE9EF4"/>
    <w:rsid w:val="FDF3083B"/>
    <w:rsid w:val="FDF3796D"/>
    <w:rsid w:val="FDFF897B"/>
    <w:rsid w:val="FDFFB354"/>
    <w:rsid w:val="FDFFC5D7"/>
    <w:rsid w:val="FE07E205"/>
    <w:rsid w:val="FE961252"/>
    <w:rsid w:val="FECDEA70"/>
    <w:rsid w:val="FEDF06A4"/>
    <w:rsid w:val="FEE7679D"/>
    <w:rsid w:val="FEEF30A2"/>
    <w:rsid w:val="FEFF0D3F"/>
    <w:rsid w:val="FEFF1A2A"/>
    <w:rsid w:val="FEFF6A6A"/>
    <w:rsid w:val="FF2F8EE3"/>
    <w:rsid w:val="FF65223D"/>
    <w:rsid w:val="FF6BC710"/>
    <w:rsid w:val="FF6FF0C7"/>
    <w:rsid w:val="FF7750D1"/>
    <w:rsid w:val="FF7FE37A"/>
    <w:rsid w:val="FF8FD397"/>
    <w:rsid w:val="FFAF8638"/>
    <w:rsid w:val="FFBBC91E"/>
    <w:rsid w:val="FFBD0041"/>
    <w:rsid w:val="FFDE6C46"/>
    <w:rsid w:val="FFDE6FF7"/>
    <w:rsid w:val="FFE74AEF"/>
    <w:rsid w:val="FFE7B241"/>
    <w:rsid w:val="FFEB0CCB"/>
    <w:rsid w:val="FFFBEDF9"/>
    <w:rsid w:val="FFFD0AEF"/>
    <w:rsid w:val="FFFE3BEB"/>
    <w:rsid w:val="FFFF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jc w:val="both"/>
    </w:pPr>
    <w:rPr>
      <w:rFonts w:ascii="Times New Roman" w:hAnsi="Times New Roman" w:eastAsia="宋体" w:cs="仿宋"/>
      <w:kern w:val="2"/>
      <w:sz w:val="22"/>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paragraph" w:styleId="3">
    <w:name w:val="heading 2"/>
    <w:basedOn w:val="1"/>
    <w:next w:val="1"/>
    <w:link w:val="22"/>
    <w:semiHidden/>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qFormat/>
    <w:uiPriority w:val="0"/>
  </w:style>
  <w:style w:type="character" w:customStyle="1" w:styleId="11">
    <w:name w:val="批注框文本 Char"/>
    <w:link w:val="4"/>
    <w:semiHidden/>
    <w:qFormat/>
    <w:uiPriority w:val="99"/>
    <w:rPr>
      <w:rFonts w:ascii="Times New Roman" w:hAnsi="Times New Roman"/>
      <w:kern w:val="2"/>
      <w:sz w:val="18"/>
      <w:szCs w:val="18"/>
    </w:rPr>
  </w:style>
  <w:style w:type="character" w:customStyle="1" w:styleId="12">
    <w:name w:val="页脚 Char"/>
    <w:link w:val="5"/>
    <w:qFormat/>
    <w:uiPriority w:val="99"/>
    <w:rPr>
      <w:rFonts w:ascii="Times New Roman" w:hAnsi="Times New Roman"/>
      <w:kern w:val="2"/>
      <w:sz w:val="18"/>
      <w:szCs w:val="18"/>
    </w:rPr>
  </w:style>
  <w:style w:type="character" w:customStyle="1" w:styleId="13">
    <w:name w:val="页眉 Char"/>
    <w:link w:val="6"/>
    <w:qFormat/>
    <w:uiPriority w:val="99"/>
    <w:rPr>
      <w:rFonts w:ascii="Times New Roman" w:hAnsi="Times New Roman"/>
      <w:kern w:val="2"/>
      <w:sz w:val="18"/>
      <w:szCs w:val="18"/>
    </w:rPr>
  </w:style>
  <w:style w:type="paragraph" w:styleId="14">
    <w:name w:val="List Paragraph"/>
    <w:basedOn w:val="1"/>
    <w:qFormat/>
    <w:uiPriority w:val="34"/>
    <w:pPr>
      <w:ind w:firstLine="420" w:firstLineChars="200"/>
    </w:pPr>
  </w:style>
  <w:style w:type="paragraph" w:styleId="15">
    <w:name w:val="No Spacing"/>
    <w:link w:val="16"/>
    <w:qFormat/>
    <w:uiPriority w:val="0"/>
    <w:rPr>
      <w:rFonts w:ascii="Calibri" w:hAnsi="Calibri" w:eastAsia="宋体" w:cs="Times New Roman"/>
      <w:sz w:val="22"/>
      <w:szCs w:val="22"/>
      <w:lang w:val="en-US" w:eastAsia="zh-CN" w:bidi="ar-SA"/>
    </w:rPr>
  </w:style>
  <w:style w:type="character" w:customStyle="1" w:styleId="16">
    <w:name w:val="无间隔 Char"/>
    <w:link w:val="15"/>
    <w:qFormat/>
    <w:uiPriority w:val="0"/>
    <w:rPr>
      <w:sz w:val="22"/>
      <w:szCs w:val="22"/>
      <w:lang w:bidi="ar-SA"/>
    </w:rPr>
  </w:style>
  <w:style w:type="paragraph" w:customStyle="1" w:styleId="17">
    <w:name w:val="正文1"/>
    <w:basedOn w:val="1"/>
    <w:qFormat/>
    <w:uiPriority w:val="0"/>
    <w:pPr>
      <w:widowControl/>
    </w:pPr>
    <w:rPr>
      <w:rFonts w:eastAsia="Times New Roman"/>
      <w:kern w:val="0"/>
      <w:lang w:val="zh-CN"/>
    </w:rPr>
  </w:style>
  <w:style w:type="paragraph" w:customStyle="1" w:styleId="18">
    <w:name w:val="样式1"/>
    <w:basedOn w:val="2"/>
    <w:next w:val="1"/>
    <w:qFormat/>
    <w:uiPriority w:val="0"/>
    <w:pPr>
      <w:numPr>
        <w:ilvl w:val="0"/>
        <w:numId w:val="1"/>
      </w:numPr>
      <w:spacing w:line="560" w:lineRule="exact"/>
      <w:ind w:firstLine="0"/>
    </w:pPr>
    <w:rPr>
      <w:rFonts w:hint="eastAsia"/>
      <w:sz w:val="32"/>
    </w:rPr>
  </w:style>
  <w:style w:type="paragraph" w:customStyle="1" w:styleId="19">
    <w:name w:val="表格1"/>
    <w:basedOn w:val="1"/>
    <w:qFormat/>
    <w:uiPriority w:val="0"/>
    <w:pPr>
      <w:jc w:val="left"/>
    </w:pPr>
    <w:rPr>
      <w:rFonts w:hint="eastAsia" w:ascii="仿宋" w:hAnsi="仿宋" w:eastAsia="仿宋"/>
      <w:color w:val="000000"/>
      <w:sz w:val="20"/>
    </w:rPr>
  </w:style>
  <w:style w:type="paragraph" w:customStyle="1" w:styleId="20">
    <w:name w:val="表格2"/>
    <w:basedOn w:val="1"/>
    <w:qFormat/>
    <w:uiPriority w:val="0"/>
    <w:pPr>
      <w:jc w:val="left"/>
    </w:pPr>
    <w:rPr>
      <w:rFonts w:hint="eastAsia" w:ascii="仿宋" w:hAnsi="仿宋" w:eastAsia="仿宋"/>
      <w:color w:val="000000"/>
      <w:sz w:val="20"/>
    </w:rPr>
  </w:style>
  <w:style w:type="paragraph" w:customStyle="1" w:styleId="21">
    <w:name w:val="表格3"/>
    <w:basedOn w:val="1"/>
    <w:qFormat/>
    <w:uiPriority w:val="0"/>
    <w:pPr>
      <w:jc w:val="right"/>
    </w:pPr>
    <w:rPr>
      <w:rFonts w:hint="eastAsia" w:ascii="仿宋" w:hAnsi="仿宋" w:eastAsia="仿宋"/>
      <w:color w:val="000000"/>
      <w:sz w:val="20"/>
    </w:rPr>
  </w:style>
  <w:style w:type="character" w:customStyle="1" w:styleId="22">
    <w:name w:val="标题 2 Char"/>
    <w:basedOn w:val="9"/>
    <w:link w:val="3"/>
    <w:semiHidden/>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8"/>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2902</Words>
  <Characters>3618</Characters>
  <Lines>354</Lines>
  <Paragraphs>99</Paragraphs>
  <TotalTime>377</TotalTime>
  <ScaleCrop>false</ScaleCrop>
  <LinksUpToDate>false</LinksUpToDate>
  <CharactersWithSpaces>3687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2026-02-25T03:24:00Z</dcterms:created>
  <dc:creator>王炜(部门内部人)</dc:creator>
  <cp:lastModifiedBy>姗若归来</cp:lastModifiedBy>
  <cp:lastPrinted>2021-02-02T03:43:00Z</cp:lastPrinted>
  <dcterms:modified xsi:type="dcterms:W3CDTF">2026-02-26T12:12:22Z</dcterms:modified>
  <dc:title>×××部门</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9B4750367204F58D951985679DECFBE8_43</vt:lpwstr>
  </property>
  <property fmtid="{D5CDD505-2E9C-101B-9397-08002B2CF9AE}" pid="4" name="KSOTemplateDocerSaveRecord">
    <vt:lpwstr>eyJoZGlkIjoiOWI4NzMxMmU1ZjM3MzhlYThhN2Y0MWM1MGE2MDRmZTIiLCJ1c2VySWQiOiI2MTUzMDU4MzgifQ==</vt:lpwstr>
  </property>
</Properties>
</file>