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1EB1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678170" cy="8025130"/>
            <wp:effectExtent l="0" t="0" r="17780" b="13970"/>
            <wp:docPr id="82" name="图片 82" descr="微信图片_2024072616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图片_202407261637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7FCB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tbl>
      <w:tblPr>
        <w:tblStyle w:val="16"/>
        <w:tblW w:w="822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1613"/>
        <w:gridCol w:w="2875"/>
        <w:gridCol w:w="1625"/>
      </w:tblGrid>
      <w:tr w14:paraId="25897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8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20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21"/>
                <w:rFonts w:hint="eastAsia"/>
                <w:sz w:val="32"/>
                <w:szCs w:val="32"/>
                <w:u w:val="single"/>
                <w:lang w:val="en-US" w:eastAsia="zh-CN" w:bidi="ar"/>
              </w:rPr>
              <w:t xml:space="preserve">  西宁大中 </w:t>
            </w:r>
            <w:r>
              <w:rPr>
                <w:rStyle w:val="21"/>
                <w:sz w:val="32"/>
                <w:szCs w:val="32"/>
                <w:lang w:val="en-US" w:eastAsia="zh-CN" w:bidi="ar"/>
              </w:rPr>
              <w:t>小水电站清理整改验收表</w:t>
            </w:r>
          </w:p>
        </w:tc>
      </w:tr>
      <w:tr w14:paraId="2E200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8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6294C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☑整改类/□退出类( 退出时限_____ 年）</w:t>
            </w:r>
          </w:p>
        </w:tc>
      </w:tr>
      <w:tr w14:paraId="18402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4D1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电站名称</w:t>
            </w:r>
          </w:p>
        </w:tc>
        <w:tc>
          <w:tcPr>
            <w:tcW w:w="1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B8853F"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西宁大中水电站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83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统计代码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06A23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F277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D0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联系人姓名</w:t>
            </w:r>
          </w:p>
        </w:tc>
        <w:tc>
          <w:tcPr>
            <w:tcW w:w="1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E87313"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韩晓东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53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联系人电话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79533">
            <w:pPr>
              <w:jc w:val="center"/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17709787115</w:t>
            </w:r>
          </w:p>
        </w:tc>
      </w:tr>
      <w:tr w14:paraId="3729E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8226" w:type="dxa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F4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自查情况</w:t>
            </w:r>
          </w:p>
        </w:tc>
      </w:tr>
      <w:tr w14:paraId="31427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AA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“一站一策”整改内容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CE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自查情况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B9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 w14:paraId="4C9AF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2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编写整改实施方案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76083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已完成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6FF1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2D9AF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A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完善合法合规性相关手续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C5C5F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合法合规手续齐全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A814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6240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FE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加强安全生产，开展安全标准化评审自查报告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6E51B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已经完成应急预案的报备。开展应急演练，落实公司各项安全制度。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9E11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5E65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77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检查建筑物及设备的其他整改情况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88B63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全面检查了各建筑物、机电设备、金属结构设备存在的问题。危废车间三防问题已解决。定期检查设施的运行情况，及时进行了维护和修复。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381C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647DF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99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提升站区周边环境</w:t>
            </w:r>
          </w:p>
        </w:tc>
        <w:tc>
          <w:tcPr>
            <w:tcW w:w="28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4E6DA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对厂区外围环境做了进一步整改，院区地坪平整，围栏粉刷，定制护栏等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9CCF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3FA0E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42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提升厂容厂貌，存在问题一并整改</w:t>
            </w:r>
          </w:p>
        </w:tc>
        <w:tc>
          <w:tcPr>
            <w:tcW w:w="2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top"/>
          </w:tcPr>
          <w:p w14:paraId="3A9EC58A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对厂区环境进行了整治，做到了厂区环境优美，厂房干净整洁。</w:t>
            </w:r>
          </w:p>
        </w:tc>
        <w:tc>
          <w:tcPr>
            <w:tcW w:w="1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16E49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13993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D3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新增过鱼设施以及增殖放流的要求</w:t>
            </w:r>
          </w:p>
        </w:tc>
        <w:tc>
          <w:tcPr>
            <w:tcW w:w="28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988123F">
            <w:pP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已经完成修建过鱼设施，以及完成增殖放流措施。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8EF1F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0B013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9" w:hRule="atLeast"/>
        </w:trPr>
        <w:tc>
          <w:tcPr>
            <w:tcW w:w="8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3CFB1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62575" cy="8810625"/>
                  <wp:effectExtent l="0" t="0" r="9525" b="952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881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1692B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171440" cy="7686675"/>
                  <wp:effectExtent l="0" t="0" r="10160" b="9525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768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DAACC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5045710" cy="3784600"/>
                  <wp:effectExtent l="0" t="0" r="2540" b="6350"/>
                  <wp:docPr id="8" name="图片 8" descr="81808798606430fc242b01a06e2e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1808798606430fc242b01a06e2e02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0" cy="378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附件:</w:t>
            </w:r>
          </w:p>
          <w:p w14:paraId="42E2E0E1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1.关于建设西宁市湟乐水电站项目建议书的批复，西宁市计划委员会，（1997）市计农字第017号</w:t>
            </w:r>
          </w:p>
          <w:p w14:paraId="669B1725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2、取水许可证，西宁市人民政府</w:t>
            </w:r>
          </w:p>
          <w:p w14:paraId="05F5068A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3、土地证</w:t>
            </w:r>
          </w:p>
          <w:p w14:paraId="27370026">
            <w:pPr>
              <w:numPr>
                <w:ilvl w:val="0"/>
                <w:numId w:val="0"/>
              </w:numPr>
              <w:spacing w:line="360" w:lineRule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4、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环评手续：《关于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西宁大中（湟乐）水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建设项目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环境影响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后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评价报告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备案的函</w:t>
            </w:r>
            <w:r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》环境影响后评价报告已在 2023 年 11 月 20 日于西宁市生态环境局进行备案。</w:t>
            </w:r>
          </w:p>
          <w:p w14:paraId="7FFADD9F"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6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32"/>
                <w:lang w:val="en-US" w:eastAsia="zh-CN" w:bidi="ar-SA"/>
              </w:rPr>
              <w:t>5、《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32"/>
                <w:u w:val="none"/>
                <w:lang w:val="en-US" w:eastAsia="zh-CN" w:bidi="ar-SA"/>
              </w:rPr>
              <w:t>大中水电站陆生植物及水生生物监测工作及报告》服务协议</w:t>
            </w:r>
          </w:p>
          <w:p w14:paraId="3A15763C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6、水质检测报告</w:t>
            </w:r>
          </w:p>
          <w:p w14:paraId="77984A5D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7、电站整改前后效果对比照片</w:t>
            </w:r>
          </w:p>
          <w:p w14:paraId="03CFDEEB">
            <w:pPr>
              <w:numPr>
                <w:ilvl w:val="0"/>
                <w:numId w:val="0"/>
              </w:numPr>
              <w:spacing w:line="360" w:lineRule="auto"/>
              <w:ind w:firstLine="56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7.1.电站厂区环境整改前后对比照片;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7.2.电站厂房内发电机层整改前后对比照片;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7.3.电站库区及大坝全貌整改前后对比照片;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7.4.电站生态流量泄放、监测场景照片。</w:t>
            </w:r>
          </w:p>
          <w:p w14:paraId="1860C1FB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8、过鱼设施建设实施方案</w:t>
            </w:r>
          </w:p>
          <w:p w14:paraId="2864AC29">
            <w:pPr>
              <w:numPr>
                <w:ilvl w:val="0"/>
                <w:numId w:val="0"/>
              </w:numPr>
              <w:spacing w:line="360" w:lineRule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9、增值放流公示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10、公司制度</w:t>
            </w:r>
          </w:p>
          <w:p w14:paraId="19FA630C">
            <w:pPr>
              <w:keepNext w:val="0"/>
              <w:keepLines w:val="0"/>
              <w:widowControl/>
              <w:suppressLineNumbers w:val="0"/>
              <w:spacing w:after="360" w:afterAutospacing="0"/>
              <w:jc w:val="left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  <w:p w14:paraId="07D82A16">
            <w:pPr>
              <w:pStyle w:val="31"/>
              <w:rPr>
                <w:rFonts w:hint="eastAsia"/>
              </w:rPr>
            </w:pPr>
          </w:p>
        </w:tc>
      </w:tr>
    </w:tbl>
    <w:p w14:paraId="6C9E751E"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关于建设西宁市湟乐水电站项目建议书的批复，西宁市计划委员会，（1997）市计农字第017号</w:t>
      </w:r>
    </w:p>
    <w:p w14:paraId="6E514329">
      <w:pP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5113655" cy="4634865"/>
            <wp:effectExtent l="0" t="0" r="10795" b="13335"/>
            <wp:docPr id="1" name="图片 1" descr="项目批复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批复1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E64B2A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050790" cy="8656320"/>
            <wp:effectExtent l="0" t="0" r="16510" b="11430"/>
            <wp:docPr id="2" name="图片 2" descr="项目批复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项目批复2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02D9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2、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取水许可证，西宁市人民政府</w:t>
      </w:r>
    </w:p>
    <w:p w14:paraId="32F30EF6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186045" cy="3190240"/>
            <wp:effectExtent l="0" t="0" r="14605" b="10160"/>
            <wp:docPr id="3" name="图片 3" descr="取水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取水许可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D5A9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3、土地证</w:t>
      </w:r>
    </w:p>
    <w:p w14:paraId="08F1B77C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127625" cy="4236085"/>
            <wp:effectExtent l="0" t="0" r="15875" b="12065"/>
            <wp:docPr id="4" name="图片 4" descr="土地证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土地证1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35BD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102860" cy="7430770"/>
            <wp:effectExtent l="0" t="0" r="2540" b="17780"/>
            <wp:docPr id="5" name="图片 5" descr="土地证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土地证2-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286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7DBF">
      <w:pPr>
        <w:pStyle w:val="8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180330" cy="7376160"/>
            <wp:effectExtent l="0" t="0" r="1270" b="15240"/>
            <wp:docPr id="6" name="图片 6" descr="土地证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土地证3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8033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273C">
      <w:pPr>
        <w:pStyle w:val="8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0DE818C5">
      <w:pPr>
        <w:pStyle w:val="8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671054A3">
      <w:pPr>
        <w:pStyle w:val="8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31CE3952">
      <w:pPr>
        <w:pStyle w:val="8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02F11967">
      <w:pPr>
        <w:pStyle w:val="8"/>
        <w:numPr>
          <w:ilvl w:val="0"/>
          <w:numId w:val="0"/>
        </w:numPr>
        <w:ind w:firstLine="600" w:firstLineChars="200"/>
        <w:jc w:val="left"/>
      </w:pPr>
      <w:r>
        <w:rPr>
          <w:rFonts w:hint="eastAsia" w:ascii="仿宋" w:hAnsi="仿宋" w:eastAsia="仿宋" w:cs="仿宋"/>
          <w:color w:val="3366FF"/>
          <w:kern w:val="2"/>
          <w:sz w:val="30"/>
          <w:szCs w:val="30"/>
          <w:lang w:val="en-US" w:eastAsia="zh-CN" w:bidi="ar-SA"/>
        </w:rPr>
        <w:t>4、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u w:val="none"/>
          <w:lang w:val="en-US" w:eastAsia="zh-CN" w:bidi="ar-SA"/>
        </w:rPr>
        <w:t>环评手续：《关于西宁大中（湟乐）水电站建设项目环境影响后评价报告备案的函》</w:t>
      </w:r>
      <w:r>
        <w:drawing>
          <wp:inline distT="0" distB="0" distL="114300" distR="114300">
            <wp:extent cx="5113020" cy="746442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E44E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  <w:lang w:val="en-US" w:eastAsia="zh-CN"/>
        </w:rPr>
      </w:pPr>
    </w:p>
    <w:p w14:paraId="3090BD09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  <w:lang w:val="en-US" w:eastAsia="zh-CN"/>
        </w:rPr>
      </w:pPr>
    </w:p>
    <w:p w14:paraId="6AAE930A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exact"/>
        <w:ind w:left="0" w:leftChars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32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32"/>
          <w:lang w:val="en-US" w:eastAsia="zh-CN" w:bidi="ar-SA"/>
        </w:rPr>
        <w:t>5、《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32"/>
          <w:u w:val="none"/>
          <w:lang w:val="en-US" w:eastAsia="zh-CN" w:bidi="ar-SA"/>
        </w:rPr>
        <w:t>大中水电站陆生植物及水生生物监测工作及报告》服务协议</w:t>
      </w:r>
    </w:p>
    <w:p w14:paraId="1CF1E62B"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exact"/>
        <w:ind w:leftChars="200"/>
        <w:jc w:val="both"/>
        <w:textAlignment w:val="auto"/>
        <w:rPr>
          <w:rFonts w:hint="default" w:eastAsia="方正仿宋_GBK" w:cs="Times New Roman"/>
          <w:color w:val="auto"/>
          <w:kern w:val="2"/>
          <w:sz w:val="28"/>
          <w:szCs w:val="32"/>
          <w:u w:val="none"/>
          <w:lang w:val="en-US" w:eastAsia="zh-CN" w:bidi="ar-SA"/>
        </w:rPr>
      </w:pPr>
    </w:p>
    <w:p w14:paraId="5EBBB6C0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4975860" cy="7219315"/>
            <wp:effectExtent l="0" t="0" r="1524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4587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4FAF30F3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0FDAF88E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323840" cy="7268845"/>
            <wp:effectExtent l="0" t="0" r="10160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0A84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34A1DAD0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6D6C116E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188082C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6913CE9B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180E9E57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2BF47E79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541645" cy="7133590"/>
            <wp:effectExtent l="0" t="0" r="1905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3966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53376F05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14F1D3F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4B98CE7E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29B04A3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33D4A15F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DF85043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0609D01C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427980" cy="7356475"/>
            <wp:effectExtent l="0" t="0" r="127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C967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21AEE465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11575A65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5A8D9F38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4F762AA9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2AB5E54">
      <w:pPr>
        <w:pStyle w:val="8"/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</w:pPr>
    </w:p>
    <w:p w14:paraId="747F61D2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6、水质检测报告</w:t>
      </w:r>
    </w:p>
    <w:p w14:paraId="2AAA987D">
      <w:pPr>
        <w:pStyle w:val="31"/>
        <w:ind w:left="0" w:leftChars="0" w:firstLine="0" w:firstLineChars="0"/>
      </w:pPr>
      <w:r>
        <w:drawing>
          <wp:inline distT="0" distB="0" distL="114300" distR="114300">
            <wp:extent cx="5137785" cy="3549015"/>
            <wp:effectExtent l="0" t="0" r="5715" b="13335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662B">
      <w:pPr>
        <w:pStyle w:val="31"/>
      </w:pPr>
    </w:p>
    <w:p w14:paraId="4E521380">
      <w:pPr>
        <w:pStyle w:val="31"/>
      </w:pPr>
    </w:p>
    <w:p w14:paraId="019EFBFD">
      <w:pPr>
        <w:pStyle w:val="31"/>
      </w:pPr>
    </w:p>
    <w:p w14:paraId="57E82755">
      <w:pPr>
        <w:pStyle w:val="31"/>
      </w:pPr>
    </w:p>
    <w:p w14:paraId="6F8063D7">
      <w:pPr>
        <w:pStyle w:val="31"/>
        <w:ind w:left="0" w:leftChars="0" w:firstLine="0" w:firstLineChars="0"/>
      </w:pPr>
      <w:r>
        <w:drawing>
          <wp:inline distT="0" distB="0" distL="114300" distR="114300">
            <wp:extent cx="5142230" cy="1739900"/>
            <wp:effectExtent l="0" t="0" r="1270" b="12700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7101">
      <w:pPr>
        <w:pStyle w:val="31"/>
      </w:pPr>
    </w:p>
    <w:p w14:paraId="3689193A">
      <w:pPr>
        <w:pStyle w:val="31"/>
      </w:pPr>
    </w:p>
    <w:p w14:paraId="54CB7668">
      <w:pPr>
        <w:pStyle w:val="31"/>
      </w:pPr>
      <w:r>
        <w:drawing>
          <wp:inline distT="0" distB="0" distL="114300" distR="114300">
            <wp:extent cx="4989195" cy="5593715"/>
            <wp:effectExtent l="0" t="0" r="1905" b="6985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6E85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drawing>
          <wp:inline distT="0" distB="0" distL="114300" distR="114300">
            <wp:extent cx="5086350" cy="6243320"/>
            <wp:effectExtent l="0" t="0" r="0" b="5080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6D31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</w:t>
      </w:r>
    </w:p>
    <w:p w14:paraId="741AEEBA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4C8533BA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58D1E72A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1D0CC8D5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1BBEBD31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7、电站整改前后效果对比照片</w:t>
      </w:r>
    </w:p>
    <w:p w14:paraId="05A1DD19">
      <w:pPr>
        <w:pStyle w:val="31"/>
        <w:ind w:left="0" w:leftChars="0" w:firstLine="0" w:firstLine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7.1.电站厂区环境整改前后对比照片;</w:t>
      </w:r>
    </w:p>
    <w:p w14:paraId="75F1FAEB">
      <w:pPr>
        <w:pStyle w:val="31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979670" cy="3730625"/>
            <wp:effectExtent l="0" t="0" r="11430" b="3175"/>
            <wp:docPr id="66" name="图片 66" descr="微信图片_2024072612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24072612153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F0AC">
      <w:pPr>
        <w:pStyle w:val="31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961890" cy="2804795"/>
            <wp:effectExtent l="0" t="0" r="10160" b="14605"/>
            <wp:docPr id="65" name="图片 65" descr="微信图片_20240726120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407261209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</w:t>
      </w:r>
    </w:p>
    <w:p w14:paraId="4F27816E">
      <w:pPr>
        <w:pStyle w:val="31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1D810383">
      <w:pPr>
        <w:pStyle w:val="31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1BB41971">
      <w:pPr>
        <w:pStyle w:val="31"/>
        <w:numPr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7.2.电站厂房内发电机层整改前后对比照片;</w:t>
      </w:r>
    </w:p>
    <w:p w14:paraId="49DE7F56">
      <w:pPr>
        <w:pStyle w:val="31"/>
        <w:numPr>
          <w:ilvl w:val="0"/>
          <w:numId w:val="0"/>
        </w:numPr>
        <w:ind w:left="560" w:left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897120" cy="3204845"/>
            <wp:effectExtent l="0" t="0" r="17780" b="14605"/>
            <wp:docPr id="67" name="图片 67" descr="电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电站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DBFF">
      <w:pPr>
        <w:pStyle w:val="31"/>
        <w:numPr>
          <w:ilvl w:val="0"/>
          <w:numId w:val="0"/>
        </w:numPr>
        <w:ind w:left="560" w:left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904740" cy="3194685"/>
            <wp:effectExtent l="0" t="0" r="10160" b="5715"/>
            <wp:docPr id="68" name="图片 68" descr="微信图片_2024072612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图片_202407261209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4117">
      <w:pPr>
        <w:pStyle w:val="31"/>
        <w:numPr>
          <w:ilvl w:val="0"/>
          <w:numId w:val="0"/>
        </w:numPr>
        <w:ind w:left="560" w:left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</w:t>
      </w:r>
    </w:p>
    <w:p w14:paraId="2126556C">
      <w:pPr>
        <w:pStyle w:val="31"/>
        <w:numPr>
          <w:ilvl w:val="0"/>
          <w:numId w:val="0"/>
        </w:numPr>
        <w:ind w:left="560" w:left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535C8717">
      <w:pPr>
        <w:pStyle w:val="31"/>
        <w:numPr>
          <w:ilvl w:val="0"/>
          <w:numId w:val="0"/>
        </w:numPr>
        <w:ind w:left="560" w:leftChars="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56AF186C">
      <w:pPr>
        <w:pStyle w:val="31"/>
        <w:numPr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7.3.引水口整改前后对比照片;</w:t>
      </w:r>
    </w:p>
    <w:p w14:paraId="72F917A7">
      <w:pPr>
        <w:pStyle w:val="31"/>
        <w:numPr>
          <w:ilvl w:val="0"/>
          <w:numId w:val="0"/>
        </w:numPr>
        <w:ind w:left="560" w:leftChars="0" w:firstLine="280" w:firstLineChars="10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808855" cy="3606800"/>
            <wp:effectExtent l="0" t="0" r="10795" b="12700"/>
            <wp:docPr id="69" name="图片 69" descr="微信图片_2024072612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407261209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C4B6">
      <w:pPr>
        <w:pStyle w:val="31"/>
        <w:numPr>
          <w:ilvl w:val="0"/>
          <w:numId w:val="0"/>
        </w:numPr>
        <w:ind w:left="560" w:leftChars="0" w:firstLine="280" w:firstLineChars="100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947920" cy="3712845"/>
            <wp:effectExtent l="0" t="0" r="5080" b="1905"/>
            <wp:docPr id="70" name="图片 70" descr="微信图片_2024072612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2407261208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E688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7.4.前池整改前后照片</w:t>
      </w:r>
    </w:p>
    <w:p w14:paraId="23791091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10505" cy="3684905"/>
            <wp:effectExtent l="0" t="0" r="4445" b="10795"/>
            <wp:docPr id="71" name="图片 71" descr="微信图片_2023101811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图片_202310181140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1916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321935" cy="3210560"/>
            <wp:effectExtent l="0" t="0" r="12065" b="8890"/>
            <wp:docPr id="72" name="图片 72" descr="微信图片_2024072612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微信图片_202407261209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542A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0D41EFCB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6EAF3FCF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7.5.电站生态流量泄放、监测场景照片。</w:t>
      </w:r>
    </w:p>
    <w:p w14:paraId="6454CFEB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drawing>
          <wp:inline distT="0" distB="0" distL="114300" distR="114300">
            <wp:extent cx="5237480" cy="2910205"/>
            <wp:effectExtent l="0" t="0" r="1270" b="444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E277">
      <w:pPr>
        <w:pStyle w:val="31"/>
        <w:widowControl w:val="0"/>
        <w:numPr>
          <w:numId w:val="0"/>
        </w:numPr>
        <w:spacing w:after="120"/>
        <w:jc w:val="both"/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8.过鱼设施建设情况</w:t>
      </w:r>
    </w:p>
    <w:p w14:paraId="39F7DC9A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95545" cy="3872230"/>
            <wp:effectExtent l="0" t="0" r="14605" b="13970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A2830D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8090" cy="4134485"/>
            <wp:effectExtent l="0" t="0" r="10160" b="1841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684E4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8425" cy="3803650"/>
            <wp:effectExtent l="0" t="0" r="3175" b="6350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D5A541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72050" cy="4331970"/>
            <wp:effectExtent l="0" t="0" r="0" b="11430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A33603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9、增殖放流公示</w:t>
      </w:r>
    </w:p>
    <w:p w14:paraId="0BF30A1C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69865" cy="2774950"/>
            <wp:effectExtent l="0" t="0" r="6985" b="6350"/>
            <wp:docPr id="79" name="图片 79" descr="微信图片_2024072616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微信图片_202407261631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E080">
      <w:pPr>
        <w:pStyle w:val="31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10、电站管理制度</w:t>
      </w:r>
    </w:p>
    <w:p w14:paraId="2473DCE1">
      <w:pPr>
        <w:pStyle w:val="31"/>
        <w:widowControl w:val="0"/>
        <w:numPr>
          <w:ilvl w:val="0"/>
          <w:numId w:val="0"/>
        </w:numPr>
        <w:spacing w:after="12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266690" cy="3407410"/>
            <wp:effectExtent l="0" t="0" r="10160" b="2540"/>
            <wp:docPr id="78" name="图片 78" descr="微信图片_2024072616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微信图片_202407261628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5F38E">
    <w:pPr>
      <w:pStyle w:val="10"/>
      <w:rPr>
        <w:rStyle w:val="19"/>
        <w:rFonts w:hint="eastAsia"/>
      </w:rPr>
    </w:pPr>
  </w:p>
  <w:p w14:paraId="6A1C29C6">
    <w:pPr>
      <w:pStyle w:val="10"/>
      <w:framePr w:wrap="around" w:vAnchor="text" w:hAnchor="margin" w:xAlign="center" w:y="1"/>
      <w:rPr>
        <w:rStyle w:val="19"/>
        <w:rFonts w:hint="eastAsia"/>
        <w:b/>
        <w:bCs/>
        <w:sz w:val="30"/>
      </w:rPr>
    </w:pPr>
  </w:p>
  <w:p w14:paraId="2B3EDF11"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Y2VmNDI2ZWQ3ZjVmZDYxZjE0MGU5ZTU1NDg4YmQifQ=="/>
  </w:docVars>
  <w:rsids>
    <w:rsidRoot w:val="30074FC2"/>
    <w:rsid w:val="0FFD43B8"/>
    <w:rsid w:val="14EA6595"/>
    <w:rsid w:val="21162880"/>
    <w:rsid w:val="30074FC2"/>
    <w:rsid w:val="344F1ED9"/>
    <w:rsid w:val="35F76384"/>
    <w:rsid w:val="40557AC4"/>
    <w:rsid w:val="431B1E53"/>
    <w:rsid w:val="47950E01"/>
    <w:rsid w:val="4B83098E"/>
    <w:rsid w:val="4BE17463"/>
    <w:rsid w:val="50A0169A"/>
    <w:rsid w:val="53980D4F"/>
    <w:rsid w:val="62782999"/>
    <w:rsid w:val="67C718D1"/>
    <w:rsid w:val="681025E5"/>
    <w:rsid w:val="699A020A"/>
    <w:rsid w:val="7646191B"/>
    <w:rsid w:val="7D70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kinsoku w:val="0"/>
      <w:autoSpaceDE w:val="0"/>
      <w:spacing w:beforeLines="0" w:beforeAutospacing="0" w:afterLines="0" w:afterAutospacing="0" w:line="360" w:lineRule="auto"/>
      <w:ind w:firstLine="0" w:firstLineChars="0"/>
      <w:outlineLvl w:val="0"/>
    </w:pPr>
    <w:rPr>
      <w:rFonts w:ascii="Times New Roman" w:hAnsi="Times New Roman" w:cs="Times New Roman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 w:val="0"/>
      <w:keepLines w:val="0"/>
      <w:autoSpaceDE w:val="0"/>
      <w:spacing w:beforeLines="0" w:beforeAutospacing="0" w:afterLines="0" w:afterAutospacing="0" w:line="360" w:lineRule="auto"/>
      <w:ind w:firstLine="0" w:firstLineChars="0"/>
      <w:outlineLvl w:val="1"/>
    </w:pPr>
    <w:rPr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 w:val="0"/>
      <w:keepLines w:val="0"/>
      <w:spacing w:beforeLines="0" w:beforeAutospacing="0" w:afterLines="0" w:afterAutospacing="0" w:line="360" w:lineRule="auto"/>
      <w:ind w:firstLine="0" w:firstLineChars="0"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99"/>
    <w:pPr>
      <w:ind w:firstLine="420" w:firstLineChars="200"/>
    </w:pPr>
  </w:style>
  <w:style w:type="paragraph" w:styleId="7">
    <w:name w:val="Body Text"/>
    <w:basedOn w:val="1"/>
    <w:next w:val="8"/>
    <w:qFormat/>
    <w:uiPriority w:val="99"/>
    <w:pPr>
      <w:spacing w:line="600" w:lineRule="auto"/>
    </w:pPr>
    <w:rPr>
      <w:sz w:val="28"/>
      <w:szCs w:val="20"/>
    </w:rPr>
  </w:style>
  <w:style w:type="paragraph" w:styleId="8">
    <w:name w:val="Body Text Indent"/>
    <w:basedOn w:val="1"/>
    <w:next w:val="1"/>
    <w:unhideWhenUsed/>
    <w:qFormat/>
    <w:uiPriority w:val="99"/>
    <w:pPr>
      <w:adjustRightInd w:val="0"/>
      <w:snapToGrid w:val="0"/>
      <w:spacing w:line="360" w:lineRule="auto"/>
      <w:ind w:firstLine="640" w:firstLineChars="200"/>
    </w:pPr>
    <w:rPr>
      <w:rFonts w:ascii="Times New Roman" w:hAnsi="Times New Roman" w:eastAsia="仿宋_GB2312" w:cs="Times New Roman"/>
      <w:color w:val="3366FF"/>
      <w:szCs w:val="3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Body Text First Indent"/>
    <w:basedOn w:val="7"/>
    <w:next w:val="1"/>
    <w:qFormat/>
    <w:uiPriority w:val="0"/>
    <w:pPr>
      <w:widowControl/>
      <w:spacing w:after="120" w:line="360" w:lineRule="auto"/>
      <w:ind w:left="0" w:firstLine="420" w:firstLineChars="100"/>
    </w:pPr>
    <w:rPr>
      <w:rFonts w:hint="default" w:ascii="Times New Roman" w:hAnsi="Times New Roman" w:eastAsia="宋体" w:cs="Times New Roman"/>
      <w:sz w:val="18"/>
    </w:rPr>
  </w:style>
  <w:style w:type="paragraph" w:styleId="15">
    <w:name w:val="Body Text First Indent 2"/>
    <w:basedOn w:val="8"/>
    <w:next w:val="1"/>
    <w:unhideWhenUsed/>
    <w:qFormat/>
    <w:uiPriority w:val="99"/>
    <w:pPr>
      <w:spacing w:after="120"/>
      <w:ind w:left="420" w:leftChars="200" w:firstLine="420" w:firstLineChars="200"/>
    </w:pPr>
    <w:rPr>
      <w:rFonts w:ascii="Calibri" w:hAnsi="Calibri"/>
      <w:sz w:val="21"/>
      <w:szCs w:val="22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</w:style>
  <w:style w:type="character" w:customStyle="1" w:styleId="20">
    <w:name w:val="font112"/>
    <w:basedOn w:val="18"/>
    <w:qFormat/>
    <w:uiPriority w:val="0"/>
    <w:rPr>
      <w:rFonts w:hint="eastAsia" w:ascii="宋体" w:hAnsi="宋体" w:eastAsia="宋体" w:cs="宋体"/>
      <w:b/>
      <w:bCs/>
      <w:color w:val="000000"/>
      <w:sz w:val="48"/>
      <w:szCs w:val="48"/>
      <w:u w:val="single"/>
    </w:rPr>
  </w:style>
  <w:style w:type="character" w:customStyle="1" w:styleId="21">
    <w:name w:val="font11"/>
    <w:basedOn w:val="18"/>
    <w:qFormat/>
    <w:uiPriority w:val="0"/>
    <w:rPr>
      <w:rFonts w:hint="eastAsia" w:ascii="宋体" w:hAnsi="宋体" w:eastAsia="宋体" w:cs="宋体"/>
      <w:b/>
      <w:bCs/>
      <w:color w:val="000000"/>
      <w:sz w:val="48"/>
      <w:szCs w:val="48"/>
      <w:u w:val="none"/>
    </w:rPr>
  </w:style>
  <w:style w:type="character" w:customStyle="1" w:styleId="22">
    <w:name w:val="font91"/>
    <w:basedOn w:val="18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23">
    <w:name w:val="安的正文"/>
    <w:basedOn w:val="1"/>
    <w:qFormat/>
    <w:uiPriority w:val="0"/>
    <w:pPr>
      <w:spacing w:line="360" w:lineRule="auto"/>
      <w:ind w:firstLine="560" w:firstLineChars="200"/>
      <w:jc w:val="left"/>
      <w:textAlignment w:val="baseline"/>
    </w:pPr>
    <w:rPr>
      <w:sz w:val="28"/>
      <w:szCs w:val="28"/>
      <w:lang w:val="zh-CN"/>
    </w:rPr>
  </w:style>
  <w:style w:type="paragraph" w:customStyle="1" w:styleId="24">
    <w:name w:val="表头"/>
    <w:qFormat/>
    <w:uiPriority w:val="0"/>
    <w:pPr>
      <w:spacing w:line="360" w:lineRule="auto"/>
    </w:pPr>
    <w:rPr>
      <w:rFonts w:ascii="Times New Roman" w:hAnsi="Times New Roman" w:eastAsia="宋体" w:cs="Times New Roman"/>
      <w:b/>
      <w:bCs/>
      <w:kern w:val="2"/>
      <w:sz w:val="24"/>
      <w:szCs w:val="32"/>
      <w:lang w:val="en-US" w:eastAsia="zh-CN" w:bidi="ar-SA"/>
    </w:rPr>
  </w:style>
  <w:style w:type="paragraph" w:customStyle="1" w:styleId="25">
    <w:name w:val="表中文字右对齐"/>
    <w:basedOn w:val="1"/>
    <w:qFormat/>
    <w:uiPriority w:val="0"/>
    <w:pPr>
      <w:tabs>
        <w:tab w:val="left" w:pos="0"/>
      </w:tabs>
      <w:snapToGrid w:val="0"/>
      <w:spacing w:line="0" w:lineRule="atLeast"/>
      <w:ind w:firstLine="0" w:firstLineChars="0"/>
      <w:jc w:val="center"/>
      <w:textAlignment w:val="center"/>
    </w:pPr>
    <w:rPr>
      <w:rFonts w:cs="Times New Roman"/>
      <w:snapToGrid w:val="0"/>
      <w:color w:val="000000"/>
      <w:sz w:val="21"/>
    </w:rPr>
  </w:style>
  <w:style w:type="paragraph" w:customStyle="1" w:styleId="26">
    <w:name w:val="正文文文文"/>
    <w:basedOn w:val="1"/>
    <w:qFormat/>
    <w:uiPriority w:val="0"/>
    <w:pPr>
      <w:spacing w:line="500" w:lineRule="exact"/>
      <w:ind w:firstLine="200" w:firstLineChars="200"/>
    </w:pPr>
    <w:rPr>
      <w:sz w:val="24"/>
    </w:rPr>
  </w:style>
  <w:style w:type="character" w:customStyle="1" w:styleId="27">
    <w:name w:val="font31"/>
    <w:basedOn w:val="1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28">
    <w:name w:val="0本文正文"/>
    <w:basedOn w:val="1"/>
    <w:link w:val="29"/>
    <w:qFormat/>
    <w:uiPriority w:val="0"/>
    <w:pPr>
      <w:widowControl/>
      <w:adjustRightInd w:val="0"/>
      <w:snapToGrid w:val="0"/>
      <w:spacing w:line="400" w:lineRule="exact"/>
      <w:ind w:firstLine="200" w:firstLineChars="200"/>
      <w:jc w:val="left"/>
    </w:pPr>
    <w:rPr>
      <w:rFonts w:ascii="华文仿宋" w:eastAsia="华文仿宋"/>
      <w:kern w:val="0"/>
      <w:sz w:val="28"/>
      <w:szCs w:val="24"/>
    </w:rPr>
  </w:style>
  <w:style w:type="character" w:customStyle="1" w:styleId="29">
    <w:name w:val="0本文正文 Char"/>
    <w:link w:val="28"/>
    <w:qFormat/>
    <w:uiPriority w:val="0"/>
    <w:rPr>
      <w:rFonts w:ascii="华文仿宋" w:eastAsia="华文仿宋"/>
      <w:kern w:val="0"/>
      <w:sz w:val="28"/>
      <w:szCs w:val="24"/>
    </w:rPr>
  </w:style>
  <w:style w:type="paragraph" w:customStyle="1" w:styleId="30">
    <w:name w:val="无间隔"/>
    <w:qFormat/>
    <w:uiPriority w:val="0"/>
    <w:pPr>
      <w:widowControl w:val="0"/>
      <w:jc w:val="center"/>
    </w:pPr>
    <w:rPr>
      <w:rFonts w:ascii="Times New Roman" w:hAnsi="Times New Roman" w:eastAsia="仿宋_GB2312" w:cs="Times New Roman"/>
      <w:b/>
      <w:kern w:val="2"/>
      <w:sz w:val="24"/>
      <w:szCs w:val="28"/>
      <w:lang w:val="en-US" w:eastAsia="zh-CN" w:bidi="ar-SA"/>
    </w:rPr>
  </w:style>
  <w:style w:type="paragraph" w:customStyle="1" w:styleId="31">
    <w:name w:val="Body Text First Indent1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方正仿宋_GBK" w:cs="Times New Roman"/>
      <w:kern w:val="2"/>
      <w:sz w:val="21"/>
      <w:szCs w:val="24"/>
      <w:lang w:val="en-US" w:eastAsia="zh-CN" w:bidi="ar-SA"/>
    </w:rPr>
  </w:style>
  <w:style w:type="paragraph" w:customStyle="1" w:styleId="32">
    <w:name w:val="报告正文"/>
    <w:qFormat/>
    <w:uiPriority w:val="0"/>
    <w:pPr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903</Words>
  <Characters>940</Characters>
  <Lines>0</Lines>
  <Paragraphs>0</Paragraphs>
  <TotalTime>0</TotalTime>
  <ScaleCrop>false</ScaleCrop>
  <LinksUpToDate>false</LinksUpToDate>
  <CharactersWithSpaces>975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2024-07-25T10:34:00Z</dcterms:created>
  <dc:creator>执笔描素生</dc:creator>
  <cp:lastModifiedBy>执笔描素生</cp:lastModifiedBy>
  <cp:lastPrinted>2024-07-26T08:22:00Z</cp:lastPrinted>
  <dcterms:modified xsi:type="dcterms:W3CDTF">2024-07-26T09:50:08Z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E0D0494ABE374690875B537B1AA120DE_13</vt:lpwstr>
  </property>
</Properties>
</file>